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3950" w14:textId="48ADEB49" w:rsidR="00D05ED9" w:rsidRDefault="000A5F25" w:rsidP="009A7BB8">
      <w:pPr>
        <w:pStyle w:val="Rubrik1"/>
      </w:pPr>
      <w:r w:rsidRPr="00CC7317">
        <w:t xml:space="preserve">Motion </w:t>
      </w:r>
      <w:r w:rsidR="008B35CF">
        <w:t xml:space="preserve">3 </w:t>
      </w:r>
      <w:r w:rsidR="000A3410">
        <w:t xml:space="preserve"> </w:t>
      </w:r>
    </w:p>
    <w:p w14:paraId="632ACD9C" w14:textId="29E27FCB" w:rsidR="0046781E" w:rsidRPr="00D57C0E" w:rsidRDefault="0046781E" w:rsidP="00137B0D">
      <w:r w:rsidRPr="00B7447C">
        <w:rPr>
          <w:noProof/>
        </w:rPr>
        <w:t>Till Funktionsrätt Sverige</w:t>
      </w:r>
    </w:p>
    <w:p w14:paraId="7C1ECBB6" w14:textId="77777777" w:rsidR="0046781E" w:rsidRPr="00CC7317" w:rsidRDefault="0046781E" w:rsidP="009A7BB8">
      <w:pPr>
        <w:pStyle w:val="Rubrik2"/>
      </w:pPr>
      <w:r w:rsidRPr="00CC7317">
        <w:t>Motion digital delaktighet</w:t>
      </w:r>
    </w:p>
    <w:p w14:paraId="4479F07D" w14:textId="1647B23E" w:rsidR="0046781E" w:rsidRDefault="0046781E" w:rsidP="00BD49C0">
      <w:r w:rsidRPr="000E193A">
        <w:t xml:space="preserve">Trots att nästan alla svenskar använder internet är det fortfarande en stor grupp som inte kan delta i den alltmer digitala vardagen. </w:t>
      </w:r>
      <w:r w:rsidRPr="00313285">
        <w:t>Närmare tre procent av befolkningen använder aldrig internet och ungefär tre procent använder sällan internet, visar siffror från rapporten ”Digitalt utanförskap” – en delrapport av den årliga undersökningen ”Svenskarna och internet 2020, om svenskarnas internetvanor”.</w:t>
      </w:r>
      <w:r>
        <w:t xml:space="preserve"> Enligt SKR, Sveriges kommuner och regioner befinner sig 6 procent i digitalt utanförskap. Begripsams parallella skuggundersökning ”Svenskarna med funktionsnedsättning och internet” 2019 visar </w:t>
      </w:r>
      <w:r w:rsidRPr="00E0182D">
        <w:t xml:space="preserve">att </w:t>
      </w:r>
      <w:r>
        <w:t xml:space="preserve">ytterligare många fler </w:t>
      </w:r>
      <w:r w:rsidRPr="00E0182D">
        <w:t xml:space="preserve">personer </w:t>
      </w:r>
      <w:r>
        <w:t xml:space="preserve">befinner sig i digitalt utanförskap eller riskerar att göra det, exempelvis elever i </w:t>
      </w:r>
      <w:r w:rsidRPr="00E0182D">
        <w:t>särskola</w:t>
      </w:r>
      <w:r>
        <w:t xml:space="preserve">. </w:t>
      </w:r>
      <w:r w:rsidRPr="005D7DEB">
        <w:t>Bland dem som använder internet sällan eller inte alls är andelen med funktionsnedsättning mycket högre än i befolkningen generellt.</w:t>
      </w:r>
    </w:p>
    <w:p w14:paraId="150BD07E" w14:textId="77777777" w:rsidR="0046781E" w:rsidRPr="00921EDE" w:rsidRDefault="0046781E" w:rsidP="00BD49C0">
      <w:r w:rsidRPr="009A7BB8">
        <w:rPr>
          <w:rStyle w:val="Rubrik3Char"/>
        </w:rPr>
        <w:t>Resultat i Begripsams skuggundersökning</w:t>
      </w:r>
      <w:r w:rsidRPr="00921EDE">
        <w:rPr>
          <w:b/>
          <w:bCs/>
        </w:rPr>
        <w:br/>
      </w:r>
      <w:r w:rsidRPr="00921EDE">
        <w:t>Resultaten visar tydligt att det finns en betydande digital klyfta i samhället. Storleken på klyftan varierar beroende på fråga och typ av funktionsnedsättningar</w:t>
      </w:r>
      <w:r>
        <w:t xml:space="preserve"> en person har. Personer som bor på LSS-, service- eller äldreboenden saknar till exempel ofta tillgång till wi-fi. </w:t>
      </w:r>
    </w:p>
    <w:p w14:paraId="014A2687" w14:textId="77777777" w:rsidR="0046781E" w:rsidRPr="00921EDE" w:rsidRDefault="0046781E" w:rsidP="00BD49C0">
      <w:r w:rsidRPr="00921EDE">
        <w:t>Några av rapportens viktigaste slutsatser</w:t>
      </w:r>
      <w:r>
        <w:t>:</w:t>
      </w:r>
    </w:p>
    <w:p w14:paraId="14B4B7BA" w14:textId="77777777" w:rsidR="0046781E" w:rsidRDefault="0046781E" w:rsidP="00BD49C0">
      <w:pPr>
        <w:pStyle w:val="Liststycke"/>
        <w:numPr>
          <w:ilvl w:val="0"/>
          <w:numId w:val="6"/>
        </w:numPr>
      </w:pPr>
      <w:r w:rsidRPr="00D25E54">
        <w:t>Den digitala klyftan etableras i unga år och består livet ut.</w:t>
      </w:r>
    </w:p>
    <w:p w14:paraId="73F91443" w14:textId="77777777" w:rsidR="0046781E" w:rsidRDefault="0046781E" w:rsidP="00BD49C0">
      <w:pPr>
        <w:pStyle w:val="Liststycke"/>
        <w:numPr>
          <w:ilvl w:val="0"/>
          <w:numId w:val="6"/>
        </w:numPr>
      </w:pPr>
      <w:r w:rsidRPr="00D25E54">
        <w:t>Många behöver hjälp – användningen av internet är inte autonom</w:t>
      </w:r>
    </w:p>
    <w:p w14:paraId="358B54CD" w14:textId="77777777" w:rsidR="0046781E" w:rsidRDefault="0046781E" w:rsidP="00BD49C0">
      <w:pPr>
        <w:pStyle w:val="Liststycke"/>
        <w:numPr>
          <w:ilvl w:val="0"/>
          <w:numId w:val="6"/>
        </w:numPr>
      </w:pPr>
      <w:r w:rsidRPr="00D25E54">
        <w:t>De samhällsfinansierade institutionerna lyckas inte med digital inkludering</w:t>
      </w:r>
    </w:p>
    <w:p w14:paraId="3D41017B" w14:textId="77777777" w:rsidR="0046781E" w:rsidRDefault="0046781E" w:rsidP="00BD49C0">
      <w:pPr>
        <w:pStyle w:val="Liststycke"/>
        <w:numPr>
          <w:ilvl w:val="0"/>
          <w:numId w:val="6"/>
        </w:numPr>
      </w:pPr>
      <w:r w:rsidRPr="00D25E54">
        <w:t>Lagen om webbtillgänglighet täcker inte alla tillgänglighetsproblem</w:t>
      </w:r>
    </w:p>
    <w:p w14:paraId="01E2B0B1" w14:textId="77777777" w:rsidR="0046781E" w:rsidRDefault="0046781E" w:rsidP="00BD49C0">
      <w:pPr>
        <w:pStyle w:val="Liststycke"/>
        <w:numPr>
          <w:ilvl w:val="0"/>
          <w:numId w:val="6"/>
        </w:numPr>
      </w:pPr>
      <w:r w:rsidRPr="00D25E54">
        <w:t>Att inte kunna identifiera sig digitalt, för till exempel utföra bankärenden, är ett stort problem. En tredjedel av personerna med funktionsnedsättning tycks inte ha något sätt att identifiera sig digitalt.</w:t>
      </w:r>
    </w:p>
    <w:p w14:paraId="70A12414" w14:textId="77777777" w:rsidR="0046781E" w:rsidRDefault="0046781E" w:rsidP="00BD49C0">
      <w:pPr>
        <w:pStyle w:val="Liststycke"/>
        <w:numPr>
          <w:ilvl w:val="0"/>
          <w:numId w:val="6"/>
        </w:numPr>
      </w:pPr>
      <w:r w:rsidRPr="00D25E54">
        <w:t>Banktjänster och e-handel verkar ha blivit svårare, jämfört med undersökningen 2017.</w:t>
      </w:r>
    </w:p>
    <w:p w14:paraId="70F212CB" w14:textId="77777777" w:rsidR="0046781E" w:rsidRDefault="0046781E" w:rsidP="00BD49C0">
      <w:pPr>
        <w:pStyle w:val="Liststycke"/>
        <w:numPr>
          <w:ilvl w:val="0"/>
          <w:numId w:val="6"/>
        </w:numPr>
      </w:pPr>
      <w:r w:rsidRPr="00D25E54">
        <w:lastRenderedPageBreak/>
        <w:t>Det digitala utanförskapet påverkas av funktionsnedsättning men kan inte förklaras av funktionsnedsättning.</w:t>
      </w:r>
    </w:p>
    <w:p w14:paraId="11C7EC83" w14:textId="77777777" w:rsidR="0046781E" w:rsidRDefault="0046781E" w:rsidP="00BD49C0">
      <w:pPr>
        <w:pStyle w:val="Liststycke"/>
        <w:numPr>
          <w:ilvl w:val="0"/>
          <w:numId w:val="6"/>
        </w:numPr>
      </w:pPr>
      <w:r w:rsidRPr="00D25E54">
        <w:t>Språk och intellektuell förmåga spelar störst roll för om det är svårt</w:t>
      </w:r>
    </w:p>
    <w:p w14:paraId="3DC90D52" w14:textId="77777777" w:rsidR="0046781E" w:rsidRDefault="0046781E" w:rsidP="00BD49C0">
      <w:pPr>
        <w:pStyle w:val="Liststycke"/>
        <w:numPr>
          <w:ilvl w:val="0"/>
          <w:numId w:val="6"/>
        </w:numPr>
      </w:pPr>
      <w:r w:rsidRPr="00D25E54">
        <w:t>Kvinnor har mindre svårigheter och använder internet mer än män</w:t>
      </w:r>
    </w:p>
    <w:p w14:paraId="6510D150" w14:textId="77777777" w:rsidR="0046781E" w:rsidRPr="00F65674" w:rsidRDefault="0046781E" w:rsidP="00BD49C0">
      <w:pPr>
        <w:pStyle w:val="Liststycke"/>
        <w:numPr>
          <w:ilvl w:val="0"/>
          <w:numId w:val="6"/>
        </w:numPr>
      </w:pPr>
      <w:r w:rsidRPr="00D25E54">
        <w:t>De digitala klyftorna är minst inom sociala medier, nyheter och mediekonsumtion</w:t>
      </w:r>
    </w:p>
    <w:p w14:paraId="513AD1B0" w14:textId="77777777" w:rsidR="0046781E" w:rsidRPr="00D25E54" w:rsidRDefault="0046781E" w:rsidP="00BD49C0">
      <w:pPr>
        <w:pStyle w:val="Liststycke"/>
        <w:numPr>
          <w:ilvl w:val="0"/>
          <w:numId w:val="6"/>
        </w:numPr>
      </w:pPr>
      <w:r w:rsidRPr="00D25E54">
        <w:t>Inom grupper med samma diagnos, funktionsnedsättning eller svårighet finns personer som är fullt delaktiga och som inte är delaktiga alls.</w:t>
      </w:r>
    </w:p>
    <w:p w14:paraId="588B2ECB" w14:textId="77777777" w:rsidR="0046781E" w:rsidRPr="00BD49C0" w:rsidRDefault="0046781E" w:rsidP="0046781E">
      <w:pPr>
        <w:ind w:right="1701"/>
      </w:pPr>
      <w:r>
        <w:rPr>
          <w:rFonts w:ascii="Arial" w:hAnsi="Arial" w:cs="Arial"/>
          <w:b/>
          <w:bCs/>
          <w:szCs w:val="24"/>
        </w:rPr>
        <w:br/>
      </w:r>
      <w:r w:rsidRPr="003C3BD0">
        <w:rPr>
          <w:rStyle w:val="Rubrik3Char"/>
        </w:rPr>
        <w:t>Ökande digital klyfta</w:t>
      </w:r>
      <w:r>
        <w:rPr>
          <w:rFonts w:ascii="Arial" w:hAnsi="Arial" w:cs="Arial"/>
          <w:b/>
          <w:bCs/>
          <w:szCs w:val="24"/>
        </w:rPr>
        <w:br/>
      </w:r>
      <w:r w:rsidRPr="00BD49C0">
        <w:t xml:space="preserve">Digitaliseringen har förenklat livet på många sätt för en del medborgare men har gjort livet svårare för andra medborgare. Klyftan har flera orsaker: </w:t>
      </w:r>
    </w:p>
    <w:p w14:paraId="6E8F0420" w14:textId="77777777" w:rsidR="0046781E" w:rsidRPr="00BD49C0" w:rsidRDefault="0046781E" w:rsidP="00BD49C0">
      <w:pPr>
        <w:pStyle w:val="Liststycke"/>
        <w:numPr>
          <w:ilvl w:val="0"/>
          <w:numId w:val="7"/>
        </w:numPr>
        <w:rPr>
          <w:b/>
          <w:bCs/>
        </w:rPr>
      </w:pPr>
      <w:r>
        <w:t>D</w:t>
      </w:r>
      <w:r w:rsidRPr="00D66909">
        <w:t>igital teknik och digitala tjänster är inte universellt utformade så att personer med exempelvis kognitiva funktionsnedsättningar klarar av att använda dem</w:t>
      </w:r>
      <w:r>
        <w:t>.</w:t>
      </w:r>
    </w:p>
    <w:p w14:paraId="7F9E2C6B" w14:textId="77777777" w:rsidR="0046781E" w:rsidRPr="00BD49C0" w:rsidRDefault="0046781E" w:rsidP="00BD49C0">
      <w:pPr>
        <w:pStyle w:val="Liststycke"/>
        <w:numPr>
          <w:ilvl w:val="0"/>
          <w:numId w:val="7"/>
        </w:numPr>
        <w:rPr>
          <w:b/>
          <w:bCs/>
        </w:rPr>
      </w:pPr>
      <w:r>
        <w:t>Många med funktionsnedsättning lever under stor ekonomisk press och har inte möjlighet att köpa och/eller uppdatera digitala enheter.</w:t>
      </w:r>
    </w:p>
    <w:p w14:paraId="721AFB2E" w14:textId="77777777" w:rsidR="0046781E" w:rsidRPr="00BD49C0" w:rsidRDefault="0046781E" w:rsidP="00BD49C0">
      <w:pPr>
        <w:pStyle w:val="Liststycke"/>
        <w:numPr>
          <w:ilvl w:val="0"/>
          <w:numId w:val="7"/>
        </w:numPr>
        <w:rPr>
          <w:b/>
          <w:bCs/>
        </w:rPr>
      </w:pPr>
      <w:r>
        <w:t>Det saknas kunskap och skulle krävas utbildning för att använda digitala tjänster.</w:t>
      </w:r>
    </w:p>
    <w:p w14:paraId="10230CB9" w14:textId="77777777" w:rsidR="0046781E" w:rsidRPr="00BD49C0" w:rsidRDefault="0046781E" w:rsidP="00BD49C0">
      <w:pPr>
        <w:pStyle w:val="Liststycke"/>
        <w:numPr>
          <w:ilvl w:val="0"/>
          <w:numId w:val="7"/>
        </w:numPr>
        <w:rPr>
          <w:b/>
          <w:bCs/>
        </w:rPr>
      </w:pPr>
      <w:r>
        <w:t xml:space="preserve">Det finns också personer som saknar motivation att lära sig att använda digital teknik. </w:t>
      </w:r>
    </w:p>
    <w:p w14:paraId="2BABD62C" w14:textId="77777777" w:rsidR="0046781E" w:rsidRDefault="0046781E" w:rsidP="00BD49C0">
      <w:r w:rsidRPr="000E193A">
        <w:t xml:space="preserve">Nästan en av fem svenskar </w:t>
      </w:r>
      <w:r>
        <w:t xml:space="preserve">utan funktionsnedsättning </w:t>
      </w:r>
      <w:r w:rsidRPr="000E193A">
        <w:t xml:space="preserve">uppger att de skulle behöva hjälp med att installera mobilt bank-id. </w:t>
      </w:r>
      <w:r>
        <w:t xml:space="preserve">Motsvarande grupp bland personer som lever med afasi är uppemot 50 procent, enligt Begripsams undersökning. </w:t>
      </w:r>
    </w:p>
    <w:p w14:paraId="7A441BF7" w14:textId="77777777" w:rsidR="0046781E" w:rsidRPr="000E193A" w:rsidRDefault="0046781E" w:rsidP="00BD49C0">
      <w:r w:rsidRPr="000E193A">
        <w:t>Utanförskapet har utökats till att bli digitalt. Med hjälp av digitalt Bank-ID kan man idag utför många tjänster på ett säkert sätt som annars hade krävt att man hade behövt vara fysiskt på plats för att identifiera sig. I många vardagliga ärenden krävs numera att man har tillgång till digitalt Bank-ID för att på ett smidigt sätt kunna utföra dessa. Kan man inte använda det</w:t>
      </w:r>
      <w:r>
        <w:t xml:space="preserve"> hamnar man lätt i ett utanförskap där det är svårt att klara sig självständigt. </w:t>
      </w:r>
    </w:p>
    <w:p w14:paraId="21F1C599" w14:textId="77777777" w:rsidR="0046781E" w:rsidRDefault="0046781E" w:rsidP="003C3BD0">
      <w:r w:rsidRPr="003C3BD0">
        <w:rPr>
          <w:rStyle w:val="Rubrik3Char"/>
        </w:rPr>
        <w:lastRenderedPageBreak/>
        <w:t>Digitala hjälpmedel vardag för många</w:t>
      </w:r>
      <w:r>
        <w:rPr>
          <w:b/>
          <w:bCs/>
          <w:sz w:val="28"/>
          <w:szCs w:val="28"/>
        </w:rPr>
        <w:t xml:space="preserve"> </w:t>
      </w:r>
      <w:r w:rsidRPr="003F085D">
        <w:rPr>
          <w:b/>
          <w:bCs/>
          <w:sz w:val="28"/>
          <w:szCs w:val="28"/>
        </w:rPr>
        <w:br/>
      </w:r>
      <w:r w:rsidRPr="000E193A">
        <w:t xml:space="preserve">För </w:t>
      </w:r>
      <w:r>
        <w:t xml:space="preserve">en del </w:t>
      </w:r>
      <w:r w:rsidRPr="000E193A">
        <w:t>personer</w:t>
      </w:r>
      <w:r>
        <w:t xml:space="preserve"> som lever</w:t>
      </w:r>
      <w:r w:rsidRPr="000E193A">
        <w:t xml:space="preserve"> med funktionsnedsättning har de tekniska framstegen inom många områden betytt oerhört stora förbättringar. Alltifrån tillgången på lättläst, talsyntes, möjlighet att kommunicera via smartphones till ögonstyrning och munstyrning av datorskärm och muspekare har inneburit att kommunikationsmöjligheterna har förbättrats betydligt. Teknik är vardag för många med funktionsnedsättning</w:t>
      </w:r>
      <w:r>
        <w:t xml:space="preserve">. </w:t>
      </w:r>
    </w:p>
    <w:p w14:paraId="53364397" w14:textId="77777777" w:rsidR="0046781E" w:rsidRPr="000E193A" w:rsidRDefault="0046781E" w:rsidP="003C3BD0">
      <w:r w:rsidRPr="000E193A">
        <w:t xml:space="preserve">Detta till trots är flera av de </w:t>
      </w:r>
      <w:r>
        <w:t xml:space="preserve">vanligaste </w:t>
      </w:r>
      <w:r w:rsidRPr="000E193A">
        <w:t xml:space="preserve">digitala </w:t>
      </w:r>
      <w:r>
        <w:t xml:space="preserve">tjänsterna och produkterna </w:t>
      </w:r>
      <w:r w:rsidRPr="000E193A">
        <w:t xml:space="preserve">som dagligen används av de flesta svenskar inte tillgängliga för </w:t>
      </w:r>
      <w:r>
        <w:t xml:space="preserve">många </w:t>
      </w:r>
      <w:r w:rsidRPr="000E193A">
        <w:t xml:space="preserve">personer med funktionsnedsättning. Man måste säkerställa att alla kan ta del av digitala tjänster vilket innebär att de behöver utformas så att alla kan använda dem. </w:t>
      </w:r>
      <w:r>
        <w:t xml:space="preserve">Trösklar för att få och använda digitala tjänster måste minska. Begripligheten i digitala tjänster måste öka. </w:t>
      </w:r>
      <w:r w:rsidRPr="000E193A">
        <w:t>Samhället</w:t>
      </w:r>
      <w:r>
        <w:t xml:space="preserve"> behöver </w:t>
      </w:r>
      <w:r w:rsidRPr="000E193A">
        <w:t>till att alla kan få stöd och utveckla sin digitala kompetens och vara delaktiga i samhället oavsett om man har en funktions</w:t>
      </w:r>
      <w:r>
        <w:t>nedsättning</w:t>
      </w:r>
      <w:r w:rsidRPr="000E193A">
        <w:t xml:space="preserve"> </w:t>
      </w:r>
      <w:r>
        <w:t>och/</w:t>
      </w:r>
      <w:r w:rsidRPr="000E193A">
        <w:t xml:space="preserve">eller är en mindre van användare. </w:t>
      </w:r>
    </w:p>
    <w:p w14:paraId="63CBDCDB" w14:textId="77777777" w:rsidR="0046781E" w:rsidRPr="000E193A" w:rsidRDefault="0046781E" w:rsidP="003C3BD0">
      <w:r w:rsidRPr="000E193A">
        <w:t xml:space="preserve">Tillgänglighetsdirektivet, som nu kommer att implementeras i svensk lag ställer höga krav på att digitala tjänster ska vara tillgängliga för alla.  </w:t>
      </w:r>
    </w:p>
    <w:p w14:paraId="1EE4B812" w14:textId="77777777" w:rsidR="0046781E" w:rsidRPr="00F27E4C" w:rsidRDefault="0046781E" w:rsidP="009A7BB8">
      <w:pPr>
        <w:pStyle w:val="Rubrik3"/>
      </w:pPr>
      <w:r w:rsidRPr="0076609E">
        <w:t xml:space="preserve">Afasiförbundet föreslår </w:t>
      </w:r>
    </w:p>
    <w:p w14:paraId="1E1C124B" w14:textId="5DC23E2D" w:rsidR="0046781E" w:rsidRPr="003C3BD0" w:rsidRDefault="0046781E" w:rsidP="003C3BD0">
      <w:pPr>
        <w:spacing w:line="324" w:lineRule="atLeast"/>
        <w:rPr>
          <w:rFonts w:eastAsia="Times New Roman"/>
          <w:szCs w:val="24"/>
        </w:rPr>
      </w:pPr>
      <w:r w:rsidRPr="00F27E4C">
        <w:rPr>
          <w:rStyle w:val="bumpedfont15"/>
          <w:rFonts w:cs="Arial"/>
          <w:szCs w:val="24"/>
          <w:u w:val="single"/>
        </w:rPr>
        <w:t>att </w:t>
      </w:r>
      <w:r w:rsidRPr="00F27E4C">
        <w:rPr>
          <w:rStyle w:val="bumpedfont15"/>
          <w:rFonts w:cs="Arial"/>
          <w:szCs w:val="24"/>
        </w:rPr>
        <w:t>Funktionsrätt Sverige ska</w:t>
      </w:r>
      <w:r>
        <w:rPr>
          <w:rStyle w:val="bumpedfont15"/>
          <w:rFonts w:cs="Arial"/>
          <w:szCs w:val="24"/>
        </w:rPr>
        <w:t xml:space="preserve"> </w:t>
      </w:r>
      <w:r w:rsidRPr="00F27E4C">
        <w:rPr>
          <w:rStyle w:val="bumpedfont15"/>
          <w:rFonts w:cs="Arial"/>
          <w:szCs w:val="24"/>
        </w:rPr>
        <w:t>aktivt följa upp arbetet med tillgänglighetsdirektivet och verka för full delaktighet för alla.</w:t>
      </w:r>
    </w:p>
    <w:p w14:paraId="35F67900" w14:textId="77777777" w:rsidR="0046781E" w:rsidRDefault="0046781E" w:rsidP="003C3BD0">
      <w:r w:rsidRPr="0076609E">
        <w:rPr>
          <w:u w:val="single"/>
        </w:rPr>
        <w:t xml:space="preserve">att </w:t>
      </w:r>
      <w:r>
        <w:t xml:space="preserve">Funktionsrätt Sverige ska verka för att e-legitimationer ska vara möjliga att få- och använda av alla medborgare. </w:t>
      </w:r>
    </w:p>
    <w:p w14:paraId="4B8CBFDA" w14:textId="77777777" w:rsidR="0046781E" w:rsidRDefault="0046781E" w:rsidP="003C3BD0"/>
    <w:p w14:paraId="71A8F9A4" w14:textId="77777777" w:rsidR="0046781E" w:rsidRPr="000E193A" w:rsidRDefault="0046781E" w:rsidP="003C3BD0">
      <w:r>
        <w:t>Berit Robrandt Ahlberg, ordförande Afasiförbundet</w:t>
      </w:r>
      <w:r>
        <w:br/>
        <w:t xml:space="preserve">Leif Degler, ordförande Hjärnskadeförbundet Hjärnkraft </w:t>
      </w:r>
      <w:r>
        <w:br/>
      </w:r>
      <w:r w:rsidRPr="00222401">
        <w:t>Christina Hofvander Åström, vice ordförande Personskadeförbundet RTP</w:t>
      </w:r>
      <w:r>
        <w:br/>
        <w:t xml:space="preserve">Anders Lago, ordförande FUB </w:t>
      </w:r>
      <w:r>
        <w:br/>
        <w:t xml:space="preserve">Cathrin Folcker, ordförande Dyslexiförbundet </w:t>
      </w:r>
    </w:p>
    <w:p w14:paraId="05A7E6A0" w14:textId="77777777" w:rsidR="008C16A5" w:rsidRDefault="008C16A5" w:rsidP="00B26FE8">
      <w:pPr>
        <w:pStyle w:val="Normalwebb"/>
        <w:spacing w:before="0" w:beforeAutospacing="0" w:after="200" w:afterAutospacing="0" w:line="276" w:lineRule="atLeast"/>
        <w:rPr>
          <w:rFonts w:cs="Arial"/>
        </w:rPr>
      </w:pPr>
    </w:p>
    <w:p w14:paraId="24694250" w14:textId="77777777" w:rsidR="003C3BD0" w:rsidRDefault="003C3BD0" w:rsidP="00B26FE8">
      <w:pPr>
        <w:pStyle w:val="Normalwebb"/>
        <w:spacing w:before="0" w:beforeAutospacing="0" w:after="200" w:afterAutospacing="0" w:line="276" w:lineRule="atLeast"/>
        <w:rPr>
          <w:rFonts w:cs="Arial"/>
        </w:rPr>
      </w:pPr>
    </w:p>
    <w:p w14:paraId="68539385" w14:textId="14791F06" w:rsidR="00B26FE8" w:rsidRPr="000E4C53" w:rsidRDefault="00CD2F69" w:rsidP="009A7BB8">
      <w:pPr>
        <w:pStyle w:val="Rubrik1"/>
        <w:rPr>
          <w:shd w:val="clear" w:color="auto" w:fill="FFFFFF"/>
        </w:rPr>
      </w:pPr>
      <w:r>
        <w:lastRenderedPageBreak/>
        <w:br/>
      </w:r>
      <w:r w:rsidR="00B26FE8" w:rsidRPr="000E4C53">
        <w:rPr>
          <w:shd w:val="clear" w:color="auto" w:fill="FFFFFF"/>
        </w:rPr>
        <w:t xml:space="preserve">Styrelsens svar på motion </w:t>
      </w:r>
      <w:r w:rsidR="00B26FE8">
        <w:rPr>
          <w:shd w:val="clear" w:color="auto" w:fill="FFFFFF"/>
        </w:rPr>
        <w:t>3</w:t>
      </w:r>
    </w:p>
    <w:p w14:paraId="694F4448" w14:textId="77777777" w:rsidR="00B26FE8" w:rsidRPr="000E4C53" w:rsidRDefault="00B26FE8" w:rsidP="00B26FE8">
      <w:pPr>
        <w:pStyle w:val="Ingetavstnd"/>
        <w:rPr>
          <w:szCs w:val="24"/>
        </w:rPr>
      </w:pPr>
      <w:r w:rsidRPr="000E4C53">
        <w:rPr>
          <w:b/>
          <w:bCs/>
          <w:szCs w:val="24"/>
        </w:rPr>
        <w:t>Föredragande från styrelsen</w:t>
      </w:r>
      <w:r w:rsidRPr="000E4C53">
        <w:rPr>
          <w:szCs w:val="24"/>
        </w:rPr>
        <w:t xml:space="preserve">: </w:t>
      </w:r>
      <w:r>
        <w:rPr>
          <w:szCs w:val="24"/>
        </w:rPr>
        <w:t>Inger Ros</w:t>
      </w:r>
    </w:p>
    <w:p w14:paraId="6AD67A5C" w14:textId="682B6F4B" w:rsidR="00C73617" w:rsidRDefault="00EC0525" w:rsidP="00CD2F69">
      <w:r w:rsidRPr="00C73617">
        <w:t xml:space="preserve">Motionärerna </w:t>
      </w:r>
      <w:r w:rsidR="00980076">
        <w:t>betonar vikten av att digitala tjänster utformas utifrån principen om universell utformning, så att alla kan använda dem. Motionä</w:t>
      </w:r>
      <w:r w:rsidR="009848A5">
        <w:t>r</w:t>
      </w:r>
      <w:r w:rsidR="00980076">
        <w:t>e</w:t>
      </w:r>
      <w:r w:rsidR="009848A5">
        <w:t>r</w:t>
      </w:r>
      <w:r w:rsidR="00980076">
        <w:t xml:space="preserve">na </w:t>
      </w:r>
      <w:r w:rsidR="00C73617">
        <w:t xml:space="preserve">beskriver många av de digitala hinder som möter personer med funktionsnedsättning i dagens samhälle och hänvisar också till aktuella rapporter som visar på ett växande digitalt utanförskap. </w:t>
      </w:r>
    </w:p>
    <w:p w14:paraId="11DB0BE0" w14:textId="2FD51B7E" w:rsidR="002458A8" w:rsidRPr="003C3BD0" w:rsidRDefault="009848A5" w:rsidP="003C3BD0">
      <w:r>
        <w:t>För att kunna delta i samhället fullt ut krävs</w:t>
      </w:r>
      <w:r w:rsidR="00C73617">
        <w:t xml:space="preserve"> att man har ett digitalt Bank-ID</w:t>
      </w:r>
      <w:r>
        <w:t>, eller en fungerande e-legitimation</w:t>
      </w:r>
      <w:r w:rsidR="00980076">
        <w:t xml:space="preserve">. </w:t>
      </w:r>
      <w:r w:rsidR="00CE6531">
        <w:t xml:space="preserve">Idag är det många som är utestängda från samhällstjänster på grund av att de inte kan använda befintliga lösningar. </w:t>
      </w:r>
    </w:p>
    <w:p w14:paraId="1BD85771" w14:textId="4CA54194" w:rsidR="0069711A" w:rsidRDefault="00213560" w:rsidP="00CD2F69">
      <w:r>
        <w:t xml:space="preserve">Funktionsrätt Sverige </w:t>
      </w:r>
      <w:r w:rsidR="0069711A">
        <w:t xml:space="preserve">delar motionärernas oro över det digitala utanförskap som drabbar många personer med funktionsnedsättning. </w:t>
      </w:r>
      <w:r>
        <w:t xml:space="preserve">Vi </w:t>
      </w:r>
      <w:r w:rsidR="0069711A">
        <w:t>håller också med om att t</w:t>
      </w:r>
      <w:r w:rsidR="0069711A" w:rsidRPr="0069711A">
        <w:t>rösklar för att få och använda digitala tjänster måste minska.</w:t>
      </w:r>
    </w:p>
    <w:p w14:paraId="56B7A743" w14:textId="77777777" w:rsidR="00A10D17" w:rsidRDefault="00A10D17" w:rsidP="00A10D17">
      <w:r>
        <w:t>I en skrivelse till Erik Slottner som ny minister hösten 2022 lyfte vi också frågan om digital delaktighet och vikten av att alla digitala produkter och tjänster kan användas av alla. Så ser det inte ut idag, så de här frågorna behöver vi fortsätta fokusera på och här finns det stora möjligheter att göra det i samverkan med andra aktörer i samhället och medlemsförbunden.</w:t>
      </w:r>
    </w:p>
    <w:p w14:paraId="0AFF2CA3" w14:textId="3D67E352" w:rsidR="00A10D17" w:rsidRDefault="00980076" w:rsidP="00CD2F69">
      <w:r>
        <w:t>Funktionsrätt Sverige har uppmärksammat frågan</w:t>
      </w:r>
      <w:r w:rsidR="0069711A">
        <w:t xml:space="preserve"> om det digitala utanförskapet</w:t>
      </w:r>
      <w:r>
        <w:t xml:space="preserve"> i flera sammanhang, senast i </w:t>
      </w:r>
      <w:r w:rsidR="009848A5">
        <w:t xml:space="preserve">samband med </w:t>
      </w:r>
      <w:r>
        <w:t xml:space="preserve">uppvaktningen av civilminister Erik Slottner i december 2022 angående </w:t>
      </w:r>
      <w:hyperlink r:id="rId9" w:history="1">
        <w:r w:rsidRPr="00A10D17">
          <w:rPr>
            <w:rStyle w:val="Hyperlnk"/>
            <w:rFonts w:cs="Arial"/>
            <w:szCs w:val="24"/>
          </w:rPr>
          <w:t>ett upprop mot digital diskriminering</w:t>
        </w:r>
      </w:hyperlink>
      <w:r w:rsidR="00A10D17">
        <w:t>, som just gäller frågan om att alla ska kunna använda betaltjänster via e-legitimation.</w:t>
      </w:r>
    </w:p>
    <w:p w14:paraId="5588A006" w14:textId="5FFCB1D6" w:rsidR="00A10D17" w:rsidRPr="00A10D17" w:rsidRDefault="00A10D17" w:rsidP="00CD2F69">
      <w:pPr>
        <w:rPr>
          <w:rFonts w:cs="Arial"/>
          <w:szCs w:val="24"/>
        </w:rPr>
      </w:pPr>
      <w:r w:rsidRPr="00A10D17">
        <w:rPr>
          <w:rFonts w:cs="Arial"/>
          <w:szCs w:val="24"/>
        </w:rPr>
        <w:t xml:space="preserve">I januari </w:t>
      </w:r>
      <w:r>
        <w:rPr>
          <w:rFonts w:cs="Arial"/>
          <w:szCs w:val="24"/>
        </w:rPr>
        <w:t xml:space="preserve">2022 </w:t>
      </w:r>
      <w:r w:rsidRPr="00A10D17">
        <w:rPr>
          <w:rFonts w:cs="Arial"/>
          <w:szCs w:val="24"/>
        </w:rPr>
        <w:t xml:space="preserve">gav regeringen ett uppdrag till </w:t>
      </w:r>
      <w:hyperlink r:id="rId10" w:history="1">
        <w:r w:rsidRPr="00EF5B45">
          <w:rPr>
            <w:rStyle w:val="Hyperlnk"/>
            <w:rFonts w:cs="Arial"/>
            <w:szCs w:val="24"/>
          </w:rPr>
          <w:t>DIGG</w:t>
        </w:r>
      </w:hyperlink>
      <w:r w:rsidR="00120453">
        <w:rPr>
          <w:rFonts w:cs="Arial"/>
          <w:szCs w:val="24"/>
        </w:rPr>
        <w:t xml:space="preserve"> (</w:t>
      </w:r>
      <w:r w:rsidR="00120453" w:rsidRPr="00120453">
        <w:rPr>
          <w:rFonts w:cs="Arial"/>
          <w:szCs w:val="24"/>
        </w:rPr>
        <w:t>Myndigheten för digital förvaltning</w:t>
      </w:r>
      <w:r w:rsidR="00120453">
        <w:rPr>
          <w:rFonts w:cs="Arial"/>
          <w:szCs w:val="24"/>
        </w:rPr>
        <w:t>)</w:t>
      </w:r>
      <w:r w:rsidRPr="00A10D17">
        <w:rPr>
          <w:rFonts w:cs="Arial"/>
          <w:szCs w:val="24"/>
        </w:rPr>
        <w:t xml:space="preserve"> </w:t>
      </w:r>
      <w:hyperlink r:id="rId11" w:history="1">
        <w:r w:rsidRPr="00A10D17">
          <w:rPr>
            <w:rStyle w:val="Hyperlnk"/>
            <w:rFonts w:cs="Arial"/>
            <w:szCs w:val="24"/>
          </w:rPr>
          <w:t>om att ta fram en statlig e-legitimation</w:t>
        </w:r>
      </w:hyperlink>
      <w:r w:rsidRPr="00A10D17">
        <w:rPr>
          <w:rFonts w:cs="Arial"/>
          <w:szCs w:val="24"/>
        </w:rPr>
        <w:t>. DIGG är en av myndigheterna med uppdrag inom ramen för genomförande av funktionshinderpolitiken arbetar systematiskt med tillgänglighet genom universell utformning.</w:t>
      </w:r>
    </w:p>
    <w:p w14:paraId="08D1AC34" w14:textId="1B69A7A0" w:rsidR="009576E6" w:rsidRDefault="009576E6" w:rsidP="00CD2F69">
      <w:pPr>
        <w:rPr>
          <w:rFonts w:cs="Arial"/>
          <w:szCs w:val="24"/>
        </w:rPr>
      </w:pPr>
      <w:r w:rsidRPr="00A10D17">
        <w:rPr>
          <w:rFonts w:cs="Arial"/>
          <w:szCs w:val="24"/>
        </w:rPr>
        <w:t>I samband med uppföljningen av funktionshinderspolitiken medverkar Funktionsrätt Sverige också i löpande dialogmöten som hålls hos MFD</w:t>
      </w:r>
      <w:r w:rsidR="00120453">
        <w:rPr>
          <w:rFonts w:cs="Arial"/>
          <w:szCs w:val="24"/>
        </w:rPr>
        <w:t xml:space="preserve"> (Myndigheten för delaktighet)</w:t>
      </w:r>
      <w:r w:rsidRPr="00A10D17">
        <w:rPr>
          <w:rFonts w:cs="Arial"/>
          <w:szCs w:val="24"/>
        </w:rPr>
        <w:t xml:space="preserve">, och med ansvariga </w:t>
      </w:r>
      <w:r w:rsidRPr="00A10D17">
        <w:rPr>
          <w:rFonts w:cs="Arial"/>
          <w:szCs w:val="24"/>
        </w:rPr>
        <w:lastRenderedPageBreak/>
        <w:t xml:space="preserve">sektorsmyndigheter inbjudna. Ett dialogmöte kring digitaliseringspolitiken är inplanerat under våren 2023. </w:t>
      </w:r>
    </w:p>
    <w:p w14:paraId="1D1E7399" w14:textId="654423A2" w:rsidR="00A10D17" w:rsidRPr="00213560" w:rsidRDefault="00213560" w:rsidP="00213560">
      <w:pPr>
        <w:pStyle w:val="Liststycke"/>
        <w:numPr>
          <w:ilvl w:val="0"/>
          <w:numId w:val="2"/>
        </w:numPr>
        <w:rPr>
          <w:rFonts w:cs="Arial"/>
          <w:b/>
          <w:bCs/>
          <w:szCs w:val="24"/>
        </w:rPr>
      </w:pPr>
      <w:r w:rsidRPr="00213560">
        <w:rPr>
          <w:rStyle w:val="bumpedfont15"/>
          <w:rFonts w:cs="Arial"/>
          <w:b/>
          <w:bCs/>
          <w:szCs w:val="24"/>
        </w:rPr>
        <w:t>Funktionsrätt Sverige</w:t>
      </w:r>
      <w:r>
        <w:rPr>
          <w:rStyle w:val="bumpedfont15"/>
          <w:rFonts w:cs="Arial"/>
          <w:b/>
          <w:bCs/>
          <w:szCs w:val="24"/>
        </w:rPr>
        <w:t xml:space="preserve"> ska</w:t>
      </w:r>
      <w:r w:rsidRPr="00213560">
        <w:rPr>
          <w:rStyle w:val="bumpedfont15"/>
          <w:rFonts w:cs="Arial"/>
          <w:b/>
          <w:bCs/>
          <w:szCs w:val="24"/>
        </w:rPr>
        <w:t xml:space="preserve"> aktivt följa upp arbetet med tillgänglighetsdirektivet och verka för full delaktighet för alla</w:t>
      </w:r>
    </w:p>
    <w:p w14:paraId="70F90357" w14:textId="77777777" w:rsidR="000A3410" w:rsidRDefault="0069711A" w:rsidP="00CD2F69">
      <w:r>
        <w:t xml:space="preserve">Motionärerna vill också att Funktionsrätt Sverige aktivt ska följa upp implementeringen av </w:t>
      </w:r>
      <w:r w:rsidRPr="0069711A">
        <w:t>Tillgänglighetsdirektivet</w:t>
      </w:r>
      <w:r>
        <w:t xml:space="preserve"> till svensk lag. </w:t>
      </w:r>
      <w:r w:rsidRPr="0069711A">
        <w:t xml:space="preserve"> </w:t>
      </w:r>
    </w:p>
    <w:p w14:paraId="150E4D77" w14:textId="685C154E" w:rsidR="00CD2F69" w:rsidRDefault="00213560" w:rsidP="00CD2F69">
      <w:r>
        <w:t xml:space="preserve">Vi </w:t>
      </w:r>
      <w:r w:rsidR="000A3410">
        <w:t xml:space="preserve">håller med motionärerna även i den här frågan. </w:t>
      </w:r>
      <w:r w:rsidR="009848A5">
        <w:t xml:space="preserve">Funktionsrätt Sverige har också under lång tid varit aktivt engagerade i frågan </w:t>
      </w:r>
      <w:r w:rsidR="00595BAA">
        <w:t>om</w:t>
      </w:r>
      <w:r w:rsidR="009848A5">
        <w:t xml:space="preserve"> </w:t>
      </w:r>
      <w:r w:rsidR="00595BAA">
        <w:t xml:space="preserve">implementeringen av </w:t>
      </w:r>
      <w:r w:rsidR="009848A5">
        <w:t xml:space="preserve">Tillgänglighetsdirektivet i Sverige. </w:t>
      </w:r>
      <w:r w:rsidR="00595BAA">
        <w:t xml:space="preserve">Vi har hösten 2022 följt upp vårt remissvar från 2021 </w:t>
      </w:r>
      <w:r w:rsidR="001B3D94">
        <w:t>i</w:t>
      </w:r>
      <w:r w:rsidR="00595BAA">
        <w:t xml:space="preserve"> skrivelser till exempelvis justitieminister Gunnar Strömmer angående förseningen av </w:t>
      </w:r>
      <w:r w:rsidR="001B3D94">
        <w:t xml:space="preserve">den </w:t>
      </w:r>
      <w:r w:rsidR="00595BAA">
        <w:t>svensk</w:t>
      </w:r>
      <w:r w:rsidR="001B3D94">
        <w:t>a</w:t>
      </w:r>
      <w:r w:rsidR="00595BAA">
        <w:t xml:space="preserve"> </w:t>
      </w:r>
      <w:r w:rsidR="00595BAA" w:rsidRPr="002564FE">
        <w:t>lagstiftning</w:t>
      </w:r>
      <w:r w:rsidR="00CD2F69" w:rsidRPr="002564FE">
        <w:t>sprocessen</w:t>
      </w:r>
      <w:r w:rsidR="00CE6531" w:rsidRPr="002564FE">
        <w:t>.</w:t>
      </w:r>
      <w:r w:rsidR="00CD2F69" w:rsidRPr="002564FE">
        <w:t xml:space="preserve"> Under januari 2023 har vi </w:t>
      </w:r>
      <w:r w:rsidRPr="002564FE">
        <w:t>tillskrivit</w:t>
      </w:r>
      <w:r w:rsidR="00CD2F69" w:rsidRPr="002564FE">
        <w:t xml:space="preserve"> socialutskottets ledamöter i frågan om vikten av att genomföra Tillgänglighetsdirektivet </w:t>
      </w:r>
      <w:r w:rsidR="00CD2F69" w:rsidRPr="002564FE">
        <w:rPr>
          <w:b/>
          <w:bCs/>
        </w:rPr>
        <w:t>i sin helhet</w:t>
      </w:r>
      <w:r w:rsidR="00CD2F69" w:rsidRPr="002564FE">
        <w:t>, utan de undantag som Sverige har signalerat att man vill göra.</w:t>
      </w:r>
    </w:p>
    <w:p w14:paraId="6D103EEE" w14:textId="4115EAE3" w:rsidR="000A3410" w:rsidRDefault="000A3410" w:rsidP="00CD2F69">
      <w:r>
        <w:t xml:space="preserve">Under 2023 kommer vi att gå in i ett flertal standardiseringsprojekt </w:t>
      </w:r>
      <w:hyperlink r:id="rId12" w:history="1">
        <w:r w:rsidRPr="000A3410">
          <w:rPr>
            <w:rStyle w:val="Hyperlnk"/>
          </w:rPr>
          <w:t>som startar med anledning av införandet av tillgänglighetsdirektivet</w:t>
        </w:r>
      </w:hyperlink>
      <w:r>
        <w:t xml:space="preserve">, för att på ett aktivt sätt påverka utformningen av produkter och tjänster i enlighet med de nya kraven som ställs i direktivet. </w:t>
      </w:r>
    </w:p>
    <w:p w14:paraId="695DBF3B" w14:textId="51174B6C" w:rsidR="00277181" w:rsidRDefault="00CD2F69" w:rsidP="00CD2F69">
      <w:r>
        <w:t xml:space="preserve">Funktionsrätt Sverige </w:t>
      </w:r>
      <w:r w:rsidR="000A3410">
        <w:t xml:space="preserve">kommer </w:t>
      </w:r>
      <w:r w:rsidR="009576E6">
        <w:t xml:space="preserve">sammanfattningsvis att </w:t>
      </w:r>
      <w:r w:rsidR="000A3410">
        <w:t xml:space="preserve">fortsätta </w:t>
      </w:r>
      <w:r>
        <w:t xml:space="preserve">arbeta aktivt för att alla produkter, tjänster, miljöer och program ska utformas tillgängligt redan från början, utifrån principen om universell utformning. </w:t>
      </w:r>
      <w:r w:rsidR="00CE6531">
        <w:t xml:space="preserve">Funktionsrätt Sverige </w:t>
      </w:r>
      <w:r w:rsidR="00595BAA">
        <w:t xml:space="preserve">kommer </w:t>
      </w:r>
      <w:r w:rsidR="000A3410">
        <w:t xml:space="preserve">också </w:t>
      </w:r>
      <w:r w:rsidR="00595BAA">
        <w:t xml:space="preserve">att </w:t>
      </w:r>
      <w:r w:rsidR="008F6335">
        <w:t xml:space="preserve">fortsätta att </w:t>
      </w:r>
      <w:r w:rsidR="00595BAA">
        <w:t xml:space="preserve">driva på för </w:t>
      </w:r>
      <w:r w:rsidR="008F6335">
        <w:t>ökad digital delaktighet</w:t>
      </w:r>
      <w:r w:rsidR="009576E6">
        <w:t xml:space="preserve"> </w:t>
      </w:r>
      <w:r w:rsidR="00277181">
        <w:t>i de två punkter</w:t>
      </w:r>
      <w:r w:rsidR="009576E6">
        <w:t xml:space="preserve"> som tas upp </w:t>
      </w:r>
      <w:r w:rsidR="00277181">
        <w:t>i motionärernas yrkande</w:t>
      </w:r>
      <w:r w:rsidR="009576E6">
        <w:t xml:space="preserve">, men </w:t>
      </w:r>
      <w:r w:rsidR="00277181">
        <w:t xml:space="preserve">det finns </w:t>
      </w:r>
      <w:r w:rsidR="00213560">
        <w:t xml:space="preserve">även andra </w:t>
      </w:r>
      <w:r w:rsidR="00277181">
        <w:t xml:space="preserve">aspekter som är viktiga att fortsatt bevaka inom svensk och europeisk digitaliseringspolitik, exempelvis </w:t>
      </w:r>
      <w:r w:rsidR="009576E6">
        <w:t>konsekvenserna</w:t>
      </w:r>
      <w:r w:rsidR="00277181">
        <w:t xml:space="preserve"> kring</w:t>
      </w:r>
      <w:r w:rsidR="00213560">
        <w:t xml:space="preserve"> implementering av</w:t>
      </w:r>
      <w:r w:rsidR="00277181">
        <w:t xml:space="preserve"> </w:t>
      </w:r>
      <w:hyperlink r:id="rId13" w:history="1">
        <w:r w:rsidR="00277181">
          <w:rPr>
            <w:rStyle w:val="Hyperlnk"/>
          </w:rPr>
          <w:t>artificiell intelligens</w:t>
        </w:r>
        <w:r w:rsidR="009576E6" w:rsidRPr="00277181">
          <w:rPr>
            <w:rStyle w:val="Hyperlnk"/>
          </w:rPr>
          <w:t xml:space="preserve"> och automatiskt beslutsstöd</w:t>
        </w:r>
      </w:hyperlink>
      <w:r w:rsidR="00277181">
        <w:t>.</w:t>
      </w:r>
    </w:p>
    <w:p w14:paraId="393BCDC2" w14:textId="1B0A5E5C" w:rsidR="003C3BD0" w:rsidRPr="003C3BD0" w:rsidRDefault="00D23BD0" w:rsidP="00104A68">
      <w:r w:rsidRPr="00A41A08">
        <w:t xml:space="preserve">För att få fler erfarenheter från medlemsförbunden </w:t>
      </w:r>
      <w:r w:rsidR="0086184D" w:rsidRPr="00A41A08">
        <w:t>och</w:t>
      </w:r>
      <w:r w:rsidR="00A41A08" w:rsidRPr="00A41A08">
        <w:t xml:space="preserve"> för att</w:t>
      </w:r>
      <w:r w:rsidR="0086184D" w:rsidRPr="00A41A08">
        <w:t xml:space="preserve"> ta till vara på förbundens engagemang </w:t>
      </w:r>
      <w:r w:rsidRPr="00A41A08">
        <w:t xml:space="preserve">så </w:t>
      </w:r>
      <w:r w:rsidR="00400A99" w:rsidRPr="00A41A08">
        <w:t xml:space="preserve">kan </w:t>
      </w:r>
      <w:r w:rsidR="00A41A08" w:rsidRPr="00A41A08">
        <w:t>det bli aktuellt</w:t>
      </w:r>
      <w:r w:rsidR="00400A99" w:rsidRPr="00A41A08">
        <w:t xml:space="preserve"> </w:t>
      </w:r>
      <w:r w:rsidR="00CA6F41" w:rsidRPr="00A41A08">
        <w:t>att skapa</w:t>
      </w:r>
      <w:r w:rsidR="00400A99" w:rsidRPr="00A41A08">
        <w:t xml:space="preserve"> ett samarbetskluster </w:t>
      </w:r>
      <w:r w:rsidR="009576E6" w:rsidRPr="00A41A08">
        <w:t>med fokus på digital delaktighet</w:t>
      </w:r>
      <w:r w:rsidR="00A41A08" w:rsidRPr="00A41A08">
        <w:t>.</w:t>
      </w:r>
    </w:p>
    <w:tbl>
      <w:tblPr>
        <w:tblStyle w:val="Tabellrutnt"/>
        <w:tblW w:w="0" w:type="auto"/>
        <w:tblLook w:val="04A0" w:firstRow="1" w:lastRow="0" w:firstColumn="1" w:lastColumn="0" w:noHBand="0" w:noVBand="1"/>
      </w:tblPr>
      <w:tblGrid>
        <w:gridCol w:w="7479"/>
      </w:tblGrid>
      <w:tr w:rsidR="002458A8" w:rsidRPr="002458A8" w14:paraId="433A0AC4" w14:textId="77777777" w:rsidTr="003B42F2">
        <w:tc>
          <w:tcPr>
            <w:tcW w:w="7479" w:type="dxa"/>
            <w:hideMark/>
          </w:tcPr>
          <w:p w14:paraId="518FD59F" w14:textId="77777777" w:rsidR="002458A8" w:rsidRPr="002458A8" w:rsidRDefault="002458A8" w:rsidP="002458A8">
            <w:pPr>
              <w:spacing w:after="200" w:line="276" w:lineRule="auto"/>
              <w:rPr>
                <w:b/>
              </w:rPr>
            </w:pPr>
            <w:r w:rsidRPr="002458A8">
              <w:rPr>
                <w:b/>
              </w:rPr>
              <w:t>Funktionsrätt Sveriges styrelse föreslår kongressen besluta</w:t>
            </w:r>
          </w:p>
          <w:p w14:paraId="16030457" w14:textId="28A23C26" w:rsidR="002458A8" w:rsidRPr="002458A8" w:rsidRDefault="002458A8" w:rsidP="002458A8">
            <w:pPr>
              <w:numPr>
                <w:ilvl w:val="0"/>
                <w:numId w:val="3"/>
              </w:numPr>
              <w:spacing w:after="200" w:line="276" w:lineRule="auto"/>
            </w:pPr>
            <w:r w:rsidRPr="002458A8">
              <w:t xml:space="preserve">att </w:t>
            </w:r>
            <w:r>
              <w:t xml:space="preserve">bifalla motionen. </w:t>
            </w:r>
          </w:p>
          <w:p w14:paraId="0CCA2D57" w14:textId="77777777" w:rsidR="002458A8" w:rsidRPr="002458A8" w:rsidRDefault="002458A8" w:rsidP="002458A8">
            <w:pPr>
              <w:spacing w:after="200" w:line="276" w:lineRule="auto"/>
            </w:pPr>
          </w:p>
        </w:tc>
      </w:tr>
    </w:tbl>
    <w:p w14:paraId="6CE52B30" w14:textId="7C60C12A" w:rsidR="00EC0525" w:rsidRPr="00C73617" w:rsidRDefault="00EC0525" w:rsidP="003C3BD0"/>
    <w:sectPr w:rsidR="00EC0525" w:rsidRPr="00C73617" w:rsidSect="00186AD0">
      <w:headerReference w:type="even" r:id="rId14"/>
      <w:headerReference w:type="default" r:id="rId15"/>
      <w:footerReference w:type="even" r:id="rId16"/>
      <w:footerReference w:type="default" r:id="rId17"/>
      <w:headerReference w:type="first" r:id="rId18"/>
      <w:footerReference w:type="first" r:id="rId19"/>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01AC" w14:textId="77777777" w:rsidR="009D45CA" w:rsidRDefault="009D45CA" w:rsidP="00BD49C0">
      <w:pPr>
        <w:spacing w:after="0" w:line="240" w:lineRule="auto"/>
      </w:pPr>
      <w:r>
        <w:separator/>
      </w:r>
    </w:p>
  </w:endnote>
  <w:endnote w:type="continuationSeparator" w:id="0">
    <w:p w14:paraId="26C3B4D8" w14:textId="77777777" w:rsidR="009D45CA" w:rsidRDefault="009D45CA" w:rsidP="00BD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B487" w14:textId="77777777" w:rsidR="0092208B" w:rsidRDefault="0092208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426773"/>
      <w:docPartObj>
        <w:docPartGallery w:val="Page Numbers (Bottom of Page)"/>
        <w:docPartUnique/>
      </w:docPartObj>
    </w:sdtPr>
    <w:sdtContent>
      <w:sdt>
        <w:sdtPr>
          <w:id w:val="-1769616900"/>
          <w:docPartObj>
            <w:docPartGallery w:val="Page Numbers (Top of Page)"/>
            <w:docPartUnique/>
          </w:docPartObj>
        </w:sdtPr>
        <w:sdtContent>
          <w:p w14:paraId="2E25848A" w14:textId="3D7D9414" w:rsidR="00BD49C0" w:rsidRDefault="00BD49C0">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666484A" w14:textId="254F5AF0" w:rsidR="00BD49C0" w:rsidRDefault="003C3BD0">
    <w:pPr>
      <w:pStyle w:val="Sidfot"/>
    </w:pPr>
    <w:r>
      <w:t>Bilaga 25 Motion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3CFF" w14:textId="77777777" w:rsidR="0092208B" w:rsidRDefault="009220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72C9" w14:textId="77777777" w:rsidR="009D45CA" w:rsidRDefault="009D45CA" w:rsidP="00BD49C0">
      <w:pPr>
        <w:spacing w:after="0" w:line="240" w:lineRule="auto"/>
      </w:pPr>
      <w:r>
        <w:separator/>
      </w:r>
    </w:p>
  </w:footnote>
  <w:footnote w:type="continuationSeparator" w:id="0">
    <w:p w14:paraId="4CC4E611" w14:textId="77777777" w:rsidR="009D45CA" w:rsidRDefault="009D45CA" w:rsidP="00BD4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C3D1" w14:textId="77777777" w:rsidR="0092208B" w:rsidRDefault="0092208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E3A2" w14:textId="49A28EEE" w:rsidR="0092208B" w:rsidRDefault="0092208B">
    <w:pPr>
      <w:pStyle w:val="Sidhuvud"/>
    </w:pPr>
    <w:r>
      <w:t>Bilaga 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B7A0" w14:textId="77777777" w:rsidR="0092208B" w:rsidRDefault="0092208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891"/>
    <w:multiLevelType w:val="hybridMultilevel"/>
    <w:tmpl w:val="F5241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2C463E"/>
    <w:multiLevelType w:val="hybridMultilevel"/>
    <w:tmpl w:val="DC66F8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1226C3"/>
    <w:multiLevelType w:val="hybridMultilevel"/>
    <w:tmpl w:val="CFB61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DA662F"/>
    <w:multiLevelType w:val="hybridMultilevel"/>
    <w:tmpl w:val="C6C02D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7F13674"/>
    <w:multiLevelType w:val="hybridMultilevel"/>
    <w:tmpl w:val="37F8A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1876138"/>
    <w:multiLevelType w:val="hybridMultilevel"/>
    <w:tmpl w:val="C34A6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A7D5078"/>
    <w:multiLevelType w:val="hybridMultilevel"/>
    <w:tmpl w:val="A0243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652432">
    <w:abstractNumId w:val="1"/>
  </w:num>
  <w:num w:numId="2" w16cid:durableId="84614853">
    <w:abstractNumId w:val="2"/>
  </w:num>
  <w:num w:numId="3" w16cid:durableId="1539857733">
    <w:abstractNumId w:val="4"/>
  </w:num>
  <w:num w:numId="4" w16cid:durableId="650449150">
    <w:abstractNumId w:val="3"/>
  </w:num>
  <w:num w:numId="5" w16cid:durableId="21833434">
    <w:abstractNumId w:val="0"/>
  </w:num>
  <w:num w:numId="6" w16cid:durableId="832835029">
    <w:abstractNumId w:val="5"/>
  </w:num>
  <w:num w:numId="7" w16cid:durableId="1567841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0525"/>
    <w:rsid w:val="00004351"/>
    <w:rsid w:val="000A3410"/>
    <w:rsid w:val="000A5F25"/>
    <w:rsid w:val="000D53F3"/>
    <w:rsid w:val="00104A68"/>
    <w:rsid w:val="00120453"/>
    <w:rsid w:val="00137B0D"/>
    <w:rsid w:val="00167EF4"/>
    <w:rsid w:val="00186AD0"/>
    <w:rsid w:val="001A75B0"/>
    <w:rsid w:val="001B3D94"/>
    <w:rsid w:val="00213560"/>
    <w:rsid w:val="002458A8"/>
    <w:rsid w:val="002564FE"/>
    <w:rsid w:val="00277181"/>
    <w:rsid w:val="00292D1E"/>
    <w:rsid w:val="002E3295"/>
    <w:rsid w:val="003869B1"/>
    <w:rsid w:val="003B63DE"/>
    <w:rsid w:val="003C3BD0"/>
    <w:rsid w:val="003C7F35"/>
    <w:rsid w:val="00400A99"/>
    <w:rsid w:val="0040312B"/>
    <w:rsid w:val="0046781E"/>
    <w:rsid w:val="00573BEF"/>
    <w:rsid w:val="00595BAA"/>
    <w:rsid w:val="0069711A"/>
    <w:rsid w:val="006B07AC"/>
    <w:rsid w:val="0070565C"/>
    <w:rsid w:val="00844E67"/>
    <w:rsid w:val="0086184D"/>
    <w:rsid w:val="00883CFE"/>
    <w:rsid w:val="00884743"/>
    <w:rsid w:val="008A1B9D"/>
    <w:rsid w:val="008B35CF"/>
    <w:rsid w:val="008C16A5"/>
    <w:rsid w:val="008F6335"/>
    <w:rsid w:val="0092208B"/>
    <w:rsid w:val="009576E6"/>
    <w:rsid w:val="00980076"/>
    <w:rsid w:val="009848A5"/>
    <w:rsid w:val="009A7BB8"/>
    <w:rsid w:val="009B1CD6"/>
    <w:rsid w:val="009D45CA"/>
    <w:rsid w:val="00A10D17"/>
    <w:rsid w:val="00A41A08"/>
    <w:rsid w:val="00A956BA"/>
    <w:rsid w:val="00B26FE8"/>
    <w:rsid w:val="00BD49C0"/>
    <w:rsid w:val="00C326A0"/>
    <w:rsid w:val="00C73617"/>
    <w:rsid w:val="00CA6F41"/>
    <w:rsid w:val="00CD2F69"/>
    <w:rsid w:val="00CE6531"/>
    <w:rsid w:val="00D00EC4"/>
    <w:rsid w:val="00D05ED9"/>
    <w:rsid w:val="00D12BB8"/>
    <w:rsid w:val="00D23BD0"/>
    <w:rsid w:val="00D57C0E"/>
    <w:rsid w:val="00DB275B"/>
    <w:rsid w:val="00DE0766"/>
    <w:rsid w:val="00E71592"/>
    <w:rsid w:val="00EC0525"/>
    <w:rsid w:val="00ED49A7"/>
    <w:rsid w:val="00EF5B45"/>
    <w:rsid w:val="00F3332B"/>
    <w:rsid w:val="00F87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970D"/>
  <w15:chartTrackingRefBased/>
  <w15:docId w15:val="{8A1BDFCA-3422-410A-949B-5693F15D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6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character" w:customStyle="1" w:styleId="bumpedfont15">
    <w:name w:val="bumpedfont15"/>
    <w:basedOn w:val="Standardstycketeckensnitt"/>
    <w:rsid w:val="00EC0525"/>
  </w:style>
  <w:style w:type="paragraph" w:styleId="Liststycke">
    <w:name w:val="List Paragraph"/>
    <w:basedOn w:val="Normal"/>
    <w:uiPriority w:val="34"/>
    <w:qFormat/>
    <w:rsid w:val="00EC0525"/>
    <w:pPr>
      <w:ind w:left="720"/>
      <w:contextualSpacing/>
    </w:pPr>
  </w:style>
  <w:style w:type="character" w:styleId="Hyperlnk">
    <w:name w:val="Hyperlink"/>
    <w:basedOn w:val="Standardstycketeckensnitt"/>
    <w:uiPriority w:val="99"/>
    <w:unhideWhenUsed/>
    <w:rsid w:val="00980076"/>
    <w:rPr>
      <w:color w:val="0000FF" w:themeColor="hyperlink"/>
      <w:u w:val="single"/>
    </w:rPr>
  </w:style>
  <w:style w:type="character" w:styleId="Olstomnmnande">
    <w:name w:val="Unresolved Mention"/>
    <w:basedOn w:val="Standardstycketeckensnitt"/>
    <w:uiPriority w:val="99"/>
    <w:semiHidden/>
    <w:unhideWhenUsed/>
    <w:rsid w:val="00980076"/>
    <w:rPr>
      <w:color w:val="605E5C"/>
      <w:shd w:val="clear" w:color="auto" w:fill="E1DFDD"/>
    </w:rPr>
  </w:style>
  <w:style w:type="paragraph" w:styleId="Normalwebb">
    <w:name w:val="Normal (Web)"/>
    <w:basedOn w:val="Normal"/>
    <w:uiPriority w:val="99"/>
    <w:unhideWhenUsed/>
    <w:rsid w:val="0069711A"/>
    <w:pPr>
      <w:spacing w:before="100" w:beforeAutospacing="1" w:after="100" w:afterAutospacing="1" w:line="240" w:lineRule="auto"/>
    </w:pPr>
    <w:rPr>
      <w:rFonts w:ascii="Times New Roman" w:eastAsia="Times New Roman" w:hAnsi="Times New Roman"/>
      <w:szCs w:val="24"/>
      <w:lang w:eastAsia="sv-SE"/>
    </w:rPr>
  </w:style>
  <w:style w:type="character" w:styleId="AnvndHyperlnk">
    <w:name w:val="FollowedHyperlink"/>
    <w:basedOn w:val="Standardstycketeckensnitt"/>
    <w:uiPriority w:val="99"/>
    <w:semiHidden/>
    <w:unhideWhenUsed/>
    <w:rsid w:val="00277181"/>
    <w:rPr>
      <w:color w:val="800080" w:themeColor="followedHyperlink"/>
      <w:u w:val="single"/>
    </w:rPr>
  </w:style>
  <w:style w:type="table" w:styleId="Tabellrutnt">
    <w:name w:val="Table Grid"/>
    <w:basedOn w:val="Normaltabell"/>
    <w:uiPriority w:val="59"/>
    <w:rsid w:val="0024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BD49C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D49C0"/>
    <w:rPr>
      <w:rFonts w:ascii="Book Antiqua" w:hAnsi="Book Antiqua"/>
      <w:sz w:val="24"/>
      <w:szCs w:val="22"/>
      <w:lang w:eastAsia="en-US"/>
    </w:rPr>
  </w:style>
  <w:style w:type="paragraph" w:styleId="Sidfot">
    <w:name w:val="footer"/>
    <w:basedOn w:val="Normal"/>
    <w:link w:val="SidfotChar"/>
    <w:uiPriority w:val="99"/>
    <w:unhideWhenUsed/>
    <w:rsid w:val="00BD49C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D49C0"/>
    <w:rPr>
      <w:rFonts w:ascii="Book Antiqua" w:hAnsi="Book Antiqua"/>
      <w:sz w:val="24"/>
      <w:szCs w:val="22"/>
      <w:lang w:eastAsia="en-US"/>
    </w:rPr>
  </w:style>
  <w:style w:type="character" w:styleId="Radnummer">
    <w:name w:val="line number"/>
    <w:basedOn w:val="Standardstycketeckensnitt"/>
    <w:uiPriority w:val="99"/>
    <w:semiHidden/>
    <w:unhideWhenUsed/>
    <w:rsid w:val="0018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26427">
      <w:bodyDiv w:val="1"/>
      <w:marLeft w:val="0"/>
      <w:marRight w:val="0"/>
      <w:marTop w:val="0"/>
      <w:marBottom w:val="0"/>
      <w:divBdr>
        <w:top w:val="none" w:sz="0" w:space="0" w:color="auto"/>
        <w:left w:val="none" w:sz="0" w:space="0" w:color="auto"/>
        <w:bottom w:val="none" w:sz="0" w:space="0" w:color="auto"/>
        <w:right w:val="none" w:sz="0" w:space="0" w:color="auto"/>
      </w:divBdr>
    </w:div>
    <w:div w:id="11054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ktionsratt.se/om-oss/kalendarium/hybridkonferens-om-funktionsratt-tillganglighet-och-artificiell-intelligens-i-e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is.se/standardutveckling/tksidor/tk500599/sistk536/nyheter/nya-standarder-harmoniserade-mot-eus-tillganglighetsdirekti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eringen.se/regeringsuppdrag/2022/06/uppdrag-att-foresla-hur-en-statlig-e-legitimation-kan-utforma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digg.s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frejaeid.com/delta-i-uppropet-mot-den-digitala-diskrimineringen/"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37EAAE5A12404DB0BE1772A4954218" ma:contentTypeVersion="15" ma:contentTypeDescription="Skapa ett nytt dokument." ma:contentTypeScope="" ma:versionID="34136402068cdb079525e9f644a7dd7b">
  <xsd:schema xmlns:xsd="http://www.w3.org/2001/XMLSchema" xmlns:xs="http://www.w3.org/2001/XMLSchema" xmlns:p="http://schemas.microsoft.com/office/2006/metadata/properties" xmlns:ns2="67d30642-fa2f-414a-9a18-777ac9862fba" xmlns:ns3="3fbc1420-511f-47cb-944e-8b9078521f49" targetNamespace="http://schemas.microsoft.com/office/2006/metadata/properties" ma:root="true" ma:fieldsID="496c1beb4a13aae40384b8cd354942a8" ns2:_="" ns3:_="">
    <xsd:import namespace="67d30642-fa2f-414a-9a18-777ac9862fba"/>
    <xsd:import namespace="3fbc1420-511f-47cb-944e-8b9078521f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Tag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bc1420-511f-47cb-944e-8b9078521f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A7279-0200-44F9-86EC-7318644947CE}">
  <ds:schemaRefs>
    <ds:schemaRef ds:uri="http://schemas.microsoft.com/sharepoint/v3/contenttype/forms"/>
  </ds:schemaRefs>
</ds:datastoreItem>
</file>

<file path=customXml/itemProps2.xml><?xml version="1.0" encoding="utf-8"?>
<ds:datastoreItem xmlns:ds="http://schemas.openxmlformats.org/officeDocument/2006/customXml" ds:itemID="{8E0595C2-81C5-436B-BBFE-02AF6209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3fbc1420-511f-47cb-944e-8b9078521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1590</Words>
  <Characters>8431</Characters>
  <Application>Microsoft Office Word</Application>
  <DocSecurity>0</DocSecurity>
  <Lines>70</Lines>
  <Paragraphs>20</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
      <vt:lpstr>    Motionssvar - digital delaktighet</vt:lpstr>
      <vt:lpstr>    Styrelsens bedömning (mitt förslag)</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Gustafsson</dc:creator>
  <cp:keywords/>
  <dc:description/>
  <cp:lastModifiedBy>Marre Ahlsen</cp:lastModifiedBy>
  <cp:revision>39</cp:revision>
  <dcterms:created xsi:type="dcterms:W3CDTF">2023-03-06T15:50:00Z</dcterms:created>
  <dcterms:modified xsi:type="dcterms:W3CDTF">2023-04-05T08:09:00Z</dcterms:modified>
</cp:coreProperties>
</file>