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F9E8" w14:textId="12E3D7FE" w:rsidR="00DF7EFD" w:rsidRPr="00632020" w:rsidRDefault="00DF7EFD" w:rsidP="00DF7EFD">
      <w:pPr>
        <w:spacing w:after="100" w:line="360" w:lineRule="auto"/>
        <w:ind w:right="720"/>
        <w:rPr>
          <w:rFonts w:ascii="Cambria" w:eastAsia="Times New Roman" w:hAnsi="Cambria" w:cs="Cambria"/>
          <w:b/>
          <w:bCs/>
          <w:color w:val="000000"/>
          <w:kern w:val="2"/>
          <w:sz w:val="32"/>
          <w:szCs w:val="32"/>
        </w:rPr>
      </w:pPr>
      <w:r>
        <w:rPr>
          <w:rFonts w:ascii="Cambria" w:eastAsia="Times New Roman" w:hAnsi="Cambria" w:cs="Cambria"/>
          <w:b/>
          <w:bCs/>
          <w:noProof/>
          <w:color w:val="000000"/>
          <w:kern w:val="2"/>
          <w:sz w:val="32"/>
          <w:szCs w:val="32"/>
        </w:rPr>
        <mc:AlternateContent>
          <mc:Choice Requires="wps">
            <w:drawing>
              <wp:anchor distT="0" distB="0" distL="114300" distR="114300" simplePos="0" relativeHeight="251660288" behindDoc="0" locked="0" layoutInCell="1" allowOverlap="1" wp14:anchorId="5FD1DBF6" wp14:editId="17BDF2EE">
                <wp:simplePos x="0" y="0"/>
                <wp:positionH relativeFrom="column">
                  <wp:posOffset>4389120</wp:posOffset>
                </wp:positionH>
                <wp:positionV relativeFrom="paragraph">
                  <wp:posOffset>-396875</wp:posOffset>
                </wp:positionV>
                <wp:extent cx="754380" cy="693420"/>
                <wp:effectExtent l="0" t="0" r="26670" b="11430"/>
                <wp:wrapNone/>
                <wp:docPr id="2116497828" name="Textruta 2"/>
                <wp:cNvGraphicFramePr/>
                <a:graphic xmlns:a="http://schemas.openxmlformats.org/drawingml/2006/main">
                  <a:graphicData uri="http://schemas.microsoft.com/office/word/2010/wordprocessingShape">
                    <wps:wsp>
                      <wps:cNvSpPr txBox="1"/>
                      <wps:spPr>
                        <a:xfrm>
                          <a:off x="0" y="0"/>
                          <a:ext cx="754380" cy="693420"/>
                        </a:xfrm>
                        <a:prstGeom prst="rect">
                          <a:avLst/>
                        </a:prstGeom>
                        <a:solidFill>
                          <a:schemeClr val="lt1"/>
                        </a:solidFill>
                        <a:ln w="6350">
                          <a:solidFill>
                            <a:prstClr val="black"/>
                          </a:solidFill>
                        </a:ln>
                      </wps:spPr>
                      <wps:txbx>
                        <w:txbxContent>
                          <w:p w14:paraId="4AE62BAB" w14:textId="08C8D1ED" w:rsidR="00DF7EFD" w:rsidRPr="00DF7EFD" w:rsidRDefault="002C076D">
                            <w:pPr>
                              <w:rPr>
                                <w:b/>
                                <w:bCs/>
                                <w:sz w:val="72"/>
                                <w:szCs w:val="72"/>
                              </w:rPr>
                            </w:pPr>
                            <w:r>
                              <w:rPr>
                                <w:b/>
                                <w:bCs/>
                                <w:sz w:val="72"/>
                                <w:szCs w:val="7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DBF6" id="_x0000_t202" coordsize="21600,21600" o:spt="202" path="m,l,21600r21600,l21600,xe">
                <v:stroke joinstyle="miter"/>
                <v:path gradientshapeok="t" o:connecttype="rect"/>
              </v:shapetype>
              <v:shape id="Textruta 2" o:spid="_x0000_s1026" type="#_x0000_t202" style="position:absolute;margin-left:345.6pt;margin-top:-31.25pt;width:59.4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eUNQIAAHsEAAAOAAAAZHJzL2Uyb0RvYy54bWysVEtv2zAMvg/YfxB0X5xnH0acIkuRYUDQ&#10;FkiLnhVZio3JoiYpsbNfP0p2Xt1Owy4yKVIfyY+kpw9NpcheWFeCzuig16dEaA55qbcZfXtdfrmj&#10;xHmmc6ZAi4wehKMPs8+fprVJxRAKULmwBEG0S2uT0cJ7kyaJ44WomOuBERqNEmzFPKp2m+SW1Yhe&#10;qWTY798kNdjcWODCObx9bI10FvGlFNw/S+mEJyqjmJuPp43nJpzJbMrSrWWmKHmXBvuHLCpWagx6&#10;gnpknpGdLf+AqkpuwYH0PQ5VAlKWXMQasJpB/0M164IZEWtBcpw50eT+Hyx/2q/NiyW++QoNNjAQ&#10;UhuXOrwM9TTSVuGLmRK0I4WHE22i8YTj5e1kPLpDC0fTzf1oPIy0JufHxjr/TUBFgpBRi12JZLH9&#10;ynkMiK5HlxDLgSrzZalUVMIkiIWyZM+wh8rHFPHFlZfSpMbgo0k/Al/ZAvTp/UYx/iMUeY2AmtJ4&#10;eS49SL7ZNB0fG8gPSJOFdoKc4csScVfM+RdmcWSwflwD/4yHVIDJQCdRUoD99bf74I+dRCslNY5g&#10;Rt3PHbOCEvVdY4/vB+NxmNmojCe3yCuxl5bNpUXvqgUgQwNcOMOjGPy9OorSQvWO2zIPUdHENMfY&#10;GfVHceHbxcBt42I+j044pYb5lV4bHqBDRwKfr807s6brp8dBeILjsLL0Q1tb3/BSw3znQZax54Hg&#10;ltWOd5zw2JZuG8MKXerR6/zPmP0GAAD//wMAUEsDBBQABgAIAAAAIQBG+5xv3gAAAAoBAAAPAAAA&#10;ZHJzL2Rvd25yZXYueG1sTI/BTsMwEETvSPyDtUjcWicRhDTEqQAVLpwoiLMbb22LeB3Zbhr+HnOC&#10;42qfZt5028WNbMYQrScB5boAhjR4ZUkL+Hh/XjXAYpKk5OgJBXxjhG1/edHJVvkzveG8T5rlEIqt&#10;FGBSmlrO42DQybj2E1L+HX1wMuUzaK6CPOdwN/KqKGrupKXcYOSETwaHr/3JCdg96o0eGhnMrlHW&#10;zsvn8VW/CHF9tTzcA0u4pD8YfvWzOvTZ6eBPpCIbBdSbssqogFVd3QLLRFMWed1BwE19B7zv+P8J&#10;/Q8AAAD//wMAUEsBAi0AFAAGAAgAAAAhALaDOJL+AAAA4QEAABMAAAAAAAAAAAAAAAAAAAAAAFtD&#10;b250ZW50X1R5cGVzXS54bWxQSwECLQAUAAYACAAAACEAOP0h/9YAAACUAQAACwAAAAAAAAAAAAAA&#10;AAAvAQAAX3JlbHMvLnJlbHNQSwECLQAUAAYACAAAACEA+MMHlDUCAAB7BAAADgAAAAAAAAAAAAAA&#10;AAAuAgAAZHJzL2Uyb0RvYy54bWxQSwECLQAUAAYACAAAACEARvucb94AAAAKAQAADwAAAAAAAAAA&#10;AAAAAACPBAAAZHJzL2Rvd25yZXYueG1sUEsFBgAAAAAEAAQA8wAAAJoFAAAAAA==&#10;" fillcolor="white [3201]" strokeweight=".5pt">
                <v:textbox>
                  <w:txbxContent>
                    <w:p w14:paraId="4AE62BAB" w14:textId="08C8D1ED" w:rsidR="00DF7EFD" w:rsidRPr="00DF7EFD" w:rsidRDefault="002C076D">
                      <w:pPr>
                        <w:rPr>
                          <w:b/>
                          <w:bCs/>
                          <w:sz w:val="72"/>
                          <w:szCs w:val="72"/>
                        </w:rPr>
                      </w:pPr>
                      <w:r>
                        <w:rPr>
                          <w:b/>
                          <w:bCs/>
                          <w:sz w:val="72"/>
                          <w:szCs w:val="72"/>
                        </w:rPr>
                        <w:t>30</w:t>
                      </w:r>
                    </w:p>
                  </w:txbxContent>
                </v:textbox>
              </v:shape>
            </w:pict>
          </mc:Fallback>
        </mc:AlternateContent>
      </w:r>
      <w:r w:rsidRPr="00347067">
        <w:rPr>
          <w:rFonts w:eastAsia="Times New Roman" w:cs="Cambria"/>
          <w:b/>
          <w:bCs/>
          <w:color w:val="000000"/>
          <w:kern w:val="2"/>
          <w:szCs w:val="24"/>
        </w:rPr>
        <w:t xml:space="preserve">Motion </w:t>
      </w:r>
      <w:r w:rsidR="0074016F">
        <w:rPr>
          <w:rFonts w:eastAsia="Times New Roman" w:cs="Cambria"/>
          <w:b/>
          <w:bCs/>
          <w:color w:val="000000"/>
          <w:kern w:val="2"/>
          <w:szCs w:val="24"/>
        </w:rPr>
        <w:t xml:space="preserve">10 </w:t>
      </w:r>
      <w:r w:rsidRPr="00347067">
        <w:rPr>
          <w:rFonts w:eastAsia="Times New Roman" w:cs="Cambria"/>
          <w:b/>
          <w:bCs/>
          <w:color w:val="000000"/>
          <w:kern w:val="2"/>
          <w:szCs w:val="24"/>
        </w:rPr>
        <w:t>till Funktionsrätt Sveriges kongress 2025</w:t>
      </w:r>
    </w:p>
    <w:p w14:paraId="78F017FD" w14:textId="77777777" w:rsidR="00DF7EFD" w:rsidRPr="00347067" w:rsidRDefault="00DF7EFD" w:rsidP="0049536B">
      <w:pPr>
        <w:pStyle w:val="Rubrik1"/>
      </w:pPr>
      <w:r w:rsidRPr="00347067">
        <w:t>Ideellt engagemang vid sjukpenning/sjukersättning</w:t>
      </w:r>
    </w:p>
    <w:p w14:paraId="2DD53587" w14:textId="77777777" w:rsidR="00DF7EFD" w:rsidRPr="00347067" w:rsidRDefault="00DF7EFD" w:rsidP="0049536B">
      <w:r w:rsidRPr="00347067">
        <w:t xml:space="preserve">En fråga som vi i funktionsrättsrörelsen gång på gång stöter på är den om ideellt engagemang för personer som har sjukpenning eller sjukersättning. Många personer med funktionsnedsättning vittnar om en stor oro över att förlora sin ersättning från Försäkringskassan på grund av ett pågående ideellt arbete. Andra törs helt enkelt inte engagera sig utan tackar nej till uppdrag då de är rädda för att deras ersättning ska ifrågasättas. I stället blir de isolerade i sina hem med ökad utsatthet, passivisering och psykisk ohälsa som följd.   </w:t>
      </w:r>
    </w:p>
    <w:p w14:paraId="6773562E" w14:textId="77777777" w:rsidR="00DF7EFD" w:rsidRPr="00347067" w:rsidRDefault="00DF7EFD" w:rsidP="0049536B">
      <w:r w:rsidRPr="00347067">
        <w:t xml:space="preserve">Problemet grundar sig i att </w:t>
      </w:r>
      <w:r w:rsidRPr="0049536B">
        <w:rPr>
          <w:b/>
          <w:bCs/>
        </w:rPr>
        <w:t>reglerna kring ideellt engagemang är otydliga och svårtolkade</w:t>
      </w:r>
      <w:r w:rsidRPr="00347067">
        <w:rPr>
          <w:i/>
          <w:iCs/>
        </w:rPr>
        <w:t>.</w:t>
      </w:r>
      <w:r w:rsidRPr="00347067">
        <w:t xml:space="preserve"> Vad enskilda personer får för råd och instruktioner av Försäkringskassan i denna fråga har därför blivit en form av lotteri där välvilligheten – eller oginheten – hos enskilda handläggare avgör om människor törs engagera sig i en förening eller inte. Det skapar en stor osäkerhet om vad som gäller med allvarliga konsekvenser för många av våra medlemmar.</w:t>
      </w:r>
    </w:p>
    <w:p w14:paraId="4EBE1041" w14:textId="77777777" w:rsidR="00DF7EFD" w:rsidRPr="00347067" w:rsidRDefault="00DF7EFD" w:rsidP="0049536B">
      <w:r w:rsidRPr="00347067">
        <w:t>Vi menar att det är helt oacceptabelt att personer med funktionsnedsättning inte ska kunna engagera sig i sin patientförening eller annan ideell verksamhet. Enligt FN:s konvention om rättigheter för personer med funktionsnedsättning och andra MR-konventioner är det en demokratisk rättighet att engagera sig i samhällsfrågor. Denna rättighet får inte begränsas av sjukdom eller funktionsvariation.</w:t>
      </w:r>
    </w:p>
    <w:p w14:paraId="6C827CE1" w14:textId="77777777" w:rsidR="00DF7EFD" w:rsidRPr="00347067" w:rsidRDefault="00DF7EFD" w:rsidP="0049536B">
      <w:r w:rsidRPr="00347067">
        <w:t xml:space="preserve">Att engagera sig i ideellt arbete kan också vara ett stöd och ett verktyg för en aktiv rehabilitering. Ett ideellt engagemang kan spela en viktig roll vid en lyckad arbetslivsinriktad rehabilitering eller för att skapa en meningsfull tillvaro med livskvalitet där individen får möjlighet att bli en del av ett sammanhang. </w:t>
      </w:r>
    </w:p>
    <w:p w14:paraId="64FDB9D3" w14:textId="77777777" w:rsidR="00DF7EFD" w:rsidRPr="00347067" w:rsidRDefault="00DF7EFD" w:rsidP="0049536B">
      <w:r w:rsidRPr="00347067">
        <w:t>Ytterligare en viktig aspekt är att många patientorganisationer kämpar med vikande medlemssiffror, precis som det svenska civilsamhället i stort. Att alla personer med funktionsnedsättning som vill engagera sig ideellt också törs göra det är därför även en överlevnadsfråga för hela funktionsrättsrörelsen.</w:t>
      </w:r>
    </w:p>
    <w:p w14:paraId="39697ADC" w14:textId="6E16769E" w:rsidR="00DF7EFD" w:rsidRPr="0074016F" w:rsidRDefault="00DF7EFD" w:rsidP="0049536B">
      <w:r w:rsidRPr="00347067">
        <w:lastRenderedPageBreak/>
        <w:t xml:space="preserve">Funktionsrätt Sverige har förtjänstfullt drivit denna fråga under en följd av år. Vi vill med vår motion lyfta fram frågan ytterligare och betona att </w:t>
      </w:r>
      <w:r w:rsidRPr="0049536B">
        <w:rPr>
          <w:b/>
          <w:bCs/>
        </w:rPr>
        <w:t>ett tydligare regelverk kring ideellt arbete vid sjukpenning eller sjukersättning bör ges hög prioritet</w:t>
      </w:r>
      <w:r w:rsidRPr="00347067">
        <w:rPr>
          <w:i/>
          <w:iCs/>
        </w:rPr>
        <w:t xml:space="preserve"> </w:t>
      </w:r>
      <w:r w:rsidRPr="00347067">
        <w:t>inom Funktionsrätt Sverige. Frågan rör samtliga medlemsförbund och alla individer med funktionsnedsättning.</w:t>
      </w:r>
    </w:p>
    <w:p w14:paraId="1E9B0C16" w14:textId="77777777" w:rsidR="00DF7EFD" w:rsidRPr="00347067" w:rsidRDefault="00DF7EFD" w:rsidP="0049536B">
      <w:pPr>
        <w:rPr>
          <w:b/>
          <w:bCs/>
        </w:rPr>
      </w:pPr>
      <w:r w:rsidRPr="00347067">
        <w:rPr>
          <w:b/>
          <w:bCs/>
        </w:rPr>
        <w:t>Yrkande</w:t>
      </w:r>
    </w:p>
    <w:p w14:paraId="459CE288" w14:textId="50EE3005" w:rsidR="00DF7EFD" w:rsidRPr="00347067" w:rsidRDefault="00DF7EFD" w:rsidP="0049536B">
      <w:r w:rsidRPr="00347067">
        <w:t>Vi yrkar på att Funktionsrätt Sverige ger hög prioritet åt frågan om ett tydligare regelverk för ideellt engagemang vid sjukpenning eller sjukersättning.</w:t>
      </w:r>
    </w:p>
    <w:p w14:paraId="2EAB4656" w14:textId="77777777" w:rsidR="00DF7EFD" w:rsidRPr="00347067" w:rsidRDefault="00DF7EFD" w:rsidP="0049536B">
      <w:pPr>
        <w:rPr>
          <w:b/>
          <w:bCs/>
        </w:rPr>
      </w:pPr>
      <w:r w:rsidRPr="00347067">
        <w:rPr>
          <w:b/>
          <w:bCs/>
        </w:rPr>
        <w:t>Undertecknande organisationer</w:t>
      </w:r>
    </w:p>
    <w:p w14:paraId="7BB61D4B" w14:textId="77777777" w:rsidR="00DF7EFD" w:rsidRPr="00347067" w:rsidRDefault="00DF7EFD" w:rsidP="0049536B">
      <w:r w:rsidRPr="00347067">
        <w:t>Riksförbundet Ehlers-Danlos syndrom</w:t>
      </w:r>
    </w:p>
    <w:p w14:paraId="148EAE1A" w14:textId="77777777" w:rsidR="00DF7EFD" w:rsidRPr="00347067" w:rsidRDefault="00DF7EFD" w:rsidP="0049536B">
      <w:r w:rsidRPr="00347067">
        <w:t>Riksförbundet Attention</w:t>
      </w:r>
    </w:p>
    <w:p w14:paraId="40B9C5A1" w14:textId="77777777" w:rsidR="00DF7EFD" w:rsidRPr="00347067" w:rsidRDefault="00DF7EFD" w:rsidP="0049536B">
      <w:r w:rsidRPr="00347067">
        <w:t>Neuroförbundet</w:t>
      </w:r>
    </w:p>
    <w:p w14:paraId="31DF9572" w14:textId="77777777" w:rsidR="00DF7EFD" w:rsidRPr="00347067" w:rsidRDefault="00DF7EFD" w:rsidP="0049536B">
      <w:r w:rsidRPr="00347067">
        <w:t>Astma- och Allergiförbundet</w:t>
      </w:r>
    </w:p>
    <w:p w14:paraId="6974F5BA" w14:textId="77777777" w:rsidR="00DF7EFD" w:rsidRPr="00347067" w:rsidRDefault="00DF7EFD" w:rsidP="0049536B">
      <w:r w:rsidRPr="00347067">
        <w:t>Reumatikerförbundet</w:t>
      </w:r>
    </w:p>
    <w:p w14:paraId="4703CD11" w14:textId="77777777" w:rsidR="00DF7EFD" w:rsidRPr="00347067" w:rsidRDefault="00DF7EFD" w:rsidP="0049536B">
      <w:r w:rsidRPr="00347067">
        <w:t>Svenska Epilepsiförbundet</w:t>
      </w:r>
    </w:p>
    <w:p w14:paraId="77DEDF9C" w14:textId="77777777" w:rsidR="00DF7EFD" w:rsidRPr="00347067" w:rsidRDefault="00DF7EFD" w:rsidP="0049536B">
      <w:r w:rsidRPr="00347067">
        <w:t>Personskadeförbundet RTP</w:t>
      </w:r>
    </w:p>
    <w:p w14:paraId="3C356D17" w14:textId="77777777" w:rsidR="00DF7EFD" w:rsidRPr="00347067" w:rsidRDefault="00DF7EFD" w:rsidP="0049536B">
      <w:r w:rsidRPr="00347067">
        <w:t>Riksförbundet för ME-patienter</w:t>
      </w:r>
    </w:p>
    <w:p w14:paraId="6676F80A" w14:textId="7E1D21E2" w:rsidR="00DF7EFD" w:rsidRPr="00347067" w:rsidRDefault="00DF7EFD" w:rsidP="0049536B">
      <w:r w:rsidRPr="00347067">
        <w:t>Riksförbundet fibromyalgi &amp; långvarig smärta</w:t>
      </w:r>
    </w:p>
    <w:p w14:paraId="7D168BB1" w14:textId="77777777" w:rsidR="00DF7EFD" w:rsidRPr="00347067" w:rsidRDefault="00DF7EFD" w:rsidP="0049536B"/>
    <w:p w14:paraId="7739D246" w14:textId="6CD63DFB" w:rsidR="00C14A15" w:rsidRPr="0069650B" w:rsidRDefault="00C14A15" w:rsidP="00C14A15">
      <w:pPr>
        <w:pStyle w:val="Rubrik2"/>
      </w:pPr>
      <w:r w:rsidRPr="0069650B">
        <w:t xml:space="preserve">Styrelsens svar på motion </w:t>
      </w:r>
      <w:r>
        <w:t>10</w:t>
      </w:r>
    </w:p>
    <w:p w14:paraId="0044CE74" w14:textId="77777777" w:rsidR="00C14A15" w:rsidRPr="00B500EC" w:rsidRDefault="00C14A15" w:rsidP="00C14A15">
      <w:r w:rsidRPr="00477965">
        <w:rPr>
          <w:b/>
          <w:bCs/>
        </w:rPr>
        <w:t>Föredragande från styrelsen</w:t>
      </w:r>
      <w:r w:rsidRPr="00B500EC">
        <w:t xml:space="preserve">: </w:t>
      </w:r>
    </w:p>
    <w:p w14:paraId="4CB68EC3" w14:textId="1E142CA5" w:rsidR="00113A79" w:rsidRDefault="00706676" w:rsidP="00706676">
      <w:r>
        <w:t xml:space="preserve">Funktionsrätt Sverige är väl medveten om det problem som motionärerna beskriver. </w:t>
      </w:r>
      <w:r w:rsidR="006F5592">
        <w:t xml:space="preserve">Funktionsrätt Sverige instämmer i att </w:t>
      </w:r>
      <w:r w:rsidR="00AC03D5">
        <w:t>frågan är</w:t>
      </w:r>
      <w:r w:rsidR="006F5592">
        <w:t xml:space="preserve"> </w:t>
      </w:r>
      <w:r w:rsidR="0028497E">
        <w:t xml:space="preserve">mycket </w:t>
      </w:r>
      <w:r w:rsidR="006F5592">
        <w:t xml:space="preserve">angelägen </w:t>
      </w:r>
      <w:r w:rsidR="00AC03D5">
        <w:t xml:space="preserve">för </w:t>
      </w:r>
      <w:r w:rsidR="00CF79EF">
        <w:t>såväl</w:t>
      </w:r>
      <w:r w:rsidR="006F5592">
        <w:t xml:space="preserve"> individ</w:t>
      </w:r>
      <w:r w:rsidR="007D2C78">
        <w:t>en</w:t>
      </w:r>
      <w:r w:rsidR="00CF79EF">
        <w:t xml:space="preserve"> som behöver kunna ut</w:t>
      </w:r>
      <w:r w:rsidR="00204A19">
        <w:t>öva</w:t>
      </w:r>
      <w:r w:rsidR="00CF79EF">
        <w:t xml:space="preserve"> sina</w:t>
      </w:r>
      <w:r w:rsidR="00204A19">
        <w:t xml:space="preserve"> demokratiska</w:t>
      </w:r>
      <w:r w:rsidR="00CF79EF">
        <w:t xml:space="preserve"> rättigheter och få möjlig</w:t>
      </w:r>
      <w:r w:rsidR="00204A19">
        <w:t>het till en meningsfull fritid</w:t>
      </w:r>
      <w:r w:rsidR="007D2C78">
        <w:t xml:space="preserve"> och</w:t>
      </w:r>
      <w:r w:rsidR="006F5592">
        <w:t xml:space="preserve"> </w:t>
      </w:r>
      <w:r w:rsidR="00204A19">
        <w:t xml:space="preserve">rehabilitering, men också för </w:t>
      </w:r>
      <w:r w:rsidR="006F5592">
        <w:t>civilsamhället</w:t>
      </w:r>
      <w:r w:rsidR="00204A19">
        <w:t xml:space="preserve"> -</w:t>
      </w:r>
      <w:r w:rsidR="006F5592">
        <w:t xml:space="preserve"> inte minst funktionsrättsrörelsen</w:t>
      </w:r>
      <w:r w:rsidR="00204A19">
        <w:t xml:space="preserve"> -</w:t>
      </w:r>
      <w:r w:rsidR="006F5592">
        <w:t xml:space="preserve"> som inte </w:t>
      </w:r>
      <w:r w:rsidR="007D2C78">
        <w:t xml:space="preserve">sällan har </w:t>
      </w:r>
      <w:r w:rsidR="006F5592">
        <w:t>svå</w:t>
      </w:r>
      <w:r w:rsidR="007D2C78">
        <w:t>rt</w:t>
      </w:r>
      <w:r w:rsidR="006F5592">
        <w:t xml:space="preserve"> att</w:t>
      </w:r>
      <w:r w:rsidR="00B45FEE">
        <w:t xml:space="preserve"> </w:t>
      </w:r>
      <w:r w:rsidR="006F5592">
        <w:t>rekrytera</w:t>
      </w:r>
      <w:r w:rsidR="007D2C78">
        <w:t xml:space="preserve"> </w:t>
      </w:r>
      <w:r w:rsidR="00204A19">
        <w:t xml:space="preserve">engagerade till sina föreningar. </w:t>
      </w:r>
    </w:p>
    <w:p w14:paraId="3C39A5B2" w14:textId="74F852BD" w:rsidR="005E7092" w:rsidRDefault="003A2EBC" w:rsidP="00706676">
      <w:r>
        <w:lastRenderedPageBreak/>
        <w:t xml:space="preserve">Funktionsrätt Sverige har under åren arbetat </w:t>
      </w:r>
      <w:r w:rsidR="005F2129">
        <w:t xml:space="preserve">på olika sätt för att stärka </w:t>
      </w:r>
      <w:r w:rsidR="00FA69B7">
        <w:t xml:space="preserve">rätten till ideellt engagemang för </w:t>
      </w:r>
      <w:r w:rsidR="007B754B">
        <w:t>personer i sjukförsäkringen</w:t>
      </w:r>
      <w:r w:rsidR="00FA69B7">
        <w:t>. Bland annat gentemot</w:t>
      </w:r>
      <w:r w:rsidR="00773A99">
        <w:t xml:space="preserve"> utredningen ”</w:t>
      </w:r>
      <w:r w:rsidR="00773A99" w:rsidRPr="00773A99">
        <w:t>En sjukförsäkring med prevention, rehabilitering och trygghet” (SOU 2021:69)</w:t>
      </w:r>
      <w:r w:rsidR="00E92DD4">
        <w:t xml:space="preserve">. Vi har också </w:t>
      </w:r>
      <w:r w:rsidR="00EF11AD">
        <w:t>skrivit debatt</w:t>
      </w:r>
      <w:r w:rsidR="00D10D75">
        <w:t>.</w:t>
      </w:r>
      <w:r w:rsidR="00D45246">
        <w:rPr>
          <w:rStyle w:val="Fotnotsreferens"/>
        </w:rPr>
        <w:footnoteReference w:id="1"/>
      </w:r>
      <w:r w:rsidR="00D10D75">
        <w:t xml:space="preserve"> I Försäkringskassans funktionshindersråd har Funktionsrätt Sveriges rådsmedlemmar </w:t>
      </w:r>
      <w:r w:rsidR="00D039B6">
        <w:t>lämnat en skrivelse</w:t>
      </w:r>
      <w:r w:rsidR="002C1E43">
        <w:rPr>
          <w:rStyle w:val="Fotnotsreferens"/>
        </w:rPr>
        <w:footnoteReference w:id="2"/>
      </w:r>
      <w:r w:rsidR="00D039B6">
        <w:t xml:space="preserve"> till myndigheten, samtal har förts både i rådet och med </w:t>
      </w:r>
      <w:r w:rsidR="00DC6E80">
        <w:t xml:space="preserve">avdelningsjurister hos myndigheten. </w:t>
      </w:r>
      <w:r w:rsidR="00983E9A">
        <w:t>Det var också en</w:t>
      </w:r>
      <w:r w:rsidR="005E7092">
        <w:t xml:space="preserve"> prioriterad </w:t>
      </w:r>
      <w:r w:rsidR="00137C7A">
        <w:t xml:space="preserve">fråga </w:t>
      </w:r>
      <w:r w:rsidR="00983E9A">
        <w:t>i möte med</w:t>
      </w:r>
      <w:r w:rsidR="00B91A7B">
        <w:t xml:space="preserve"> </w:t>
      </w:r>
      <w:r w:rsidR="00EF11AD">
        <w:t>myndighetens generaldirektör Nils Öberg</w:t>
      </w:r>
      <w:r w:rsidR="00137C7A">
        <w:t xml:space="preserve"> före jul.</w:t>
      </w:r>
      <w:r w:rsidR="00E47855">
        <w:rPr>
          <w:rStyle w:val="Fotnotsreferens"/>
        </w:rPr>
        <w:footnoteReference w:id="3"/>
      </w:r>
      <w:r w:rsidR="005E2C94">
        <w:t xml:space="preserve"> </w:t>
      </w:r>
    </w:p>
    <w:p w14:paraId="1CD45536" w14:textId="77777777" w:rsidR="00706676" w:rsidRPr="007067FD" w:rsidRDefault="00706676" w:rsidP="00C14A15">
      <w:pPr>
        <w:pStyle w:val="Rubrik3"/>
      </w:pPr>
      <w:r w:rsidRPr="007067FD">
        <w:t>Styrelsens bedömning</w:t>
      </w:r>
    </w:p>
    <w:p w14:paraId="0FC470F8" w14:textId="696F036B" w:rsidR="006123C4" w:rsidRPr="0067272B" w:rsidRDefault="00706676" w:rsidP="00706676">
      <w:r>
        <w:t xml:space="preserve">Styrelsen delar motionärernas bekymmersamma bild av situationen </w:t>
      </w:r>
      <w:r w:rsidR="00483ABB">
        <w:t>liksom</w:t>
      </w:r>
      <w:r>
        <w:t xml:space="preserve"> angelägenhet</w:t>
      </w:r>
      <w:r w:rsidR="00483ABB">
        <w:t>en</w:t>
      </w:r>
      <w:r>
        <w:t xml:space="preserve"> </w:t>
      </w:r>
      <w:r w:rsidR="00483ABB">
        <w:t xml:space="preserve">i </w:t>
      </w:r>
      <w:r>
        <w:t xml:space="preserve">att </w:t>
      </w:r>
      <w:r w:rsidR="00004DAF">
        <w:t xml:space="preserve">arbeta för en </w:t>
      </w:r>
      <w:r w:rsidR="00B47E45">
        <w:t xml:space="preserve">ökad </w:t>
      </w:r>
      <w:r w:rsidR="00004DAF">
        <w:t>tydlighet kring vad som gäller.</w:t>
      </w:r>
      <w:r w:rsidR="006123C4">
        <w:t xml:space="preserve"> Styrelsens håller med om att</w:t>
      </w:r>
      <w:r w:rsidR="006123C4" w:rsidRPr="006123C4">
        <w:t xml:space="preserve"> det är helt oacceptabelt att personer med funktionsnedsättning inte ska kunna engagera sig i sin förening eller annan ideell verksamhet. </w:t>
      </w:r>
      <w:r w:rsidR="00D61F49">
        <w:t>D</w:t>
      </w:r>
      <w:r w:rsidR="006123C4" w:rsidRPr="006123C4">
        <w:t>et en demokratisk rättighe</w:t>
      </w:r>
      <w:r w:rsidR="0059210B">
        <w:t>t och d</w:t>
      </w:r>
      <w:r w:rsidR="006123C4" w:rsidRPr="006123C4">
        <w:t xml:space="preserve">en </w:t>
      </w:r>
      <w:r w:rsidR="006123C4" w:rsidRPr="0067272B">
        <w:t>rättighet</w:t>
      </w:r>
      <w:r w:rsidR="0059210B" w:rsidRPr="0067272B">
        <w:t>en</w:t>
      </w:r>
      <w:r w:rsidR="006123C4" w:rsidRPr="0067272B">
        <w:t xml:space="preserve"> får inte begränsas av sjukdom eller </w:t>
      </w:r>
      <w:r w:rsidR="00270F09" w:rsidRPr="0067272B">
        <w:t xml:space="preserve">en funktionsnedsättning. </w:t>
      </w:r>
    </w:p>
    <w:p w14:paraId="1BEEB08B" w14:textId="70257E66" w:rsidR="00FA48AD" w:rsidRDefault="00706676" w:rsidP="00706676">
      <w:bookmarkStart w:id="0" w:name="_Hlk191466175"/>
      <w:r w:rsidRPr="0067272B">
        <w:t xml:space="preserve">Funktionsrätt Sveriges styrelse tillstyrker </w:t>
      </w:r>
      <w:r w:rsidR="00FA48AD" w:rsidRPr="0067272B">
        <w:t>därför motionärernas vilja att</w:t>
      </w:r>
      <w:r w:rsidR="00270F09" w:rsidRPr="0067272B">
        <w:t xml:space="preserve"> arbeta med</w:t>
      </w:r>
      <w:r w:rsidR="00FA48AD" w:rsidRPr="0067272B">
        <w:t xml:space="preserve"> </w:t>
      </w:r>
      <w:r w:rsidR="00FA48AD">
        <w:t xml:space="preserve">frågan. </w:t>
      </w:r>
      <w:r w:rsidR="003A6892">
        <w:t>Det innebär att frågan fortsätter driv</w:t>
      </w:r>
      <w:r w:rsidR="009E3906">
        <w:t>a</w:t>
      </w:r>
      <w:r w:rsidR="003A6892">
        <w:t>s inom ramen för funktionshindersrådet</w:t>
      </w:r>
      <w:r w:rsidR="009E3906">
        <w:t xml:space="preserve"> och gentemot myndighetsledningen</w:t>
      </w:r>
      <w:r w:rsidR="003A6892">
        <w:t>, men också att</w:t>
      </w:r>
      <w:r w:rsidR="003F453E">
        <w:t xml:space="preserve"> Funktionsrätt Sverige</w:t>
      </w:r>
      <w:r w:rsidR="00B86624" w:rsidRPr="00B86624">
        <w:t xml:space="preserve"> </w:t>
      </w:r>
      <w:r w:rsidR="00A26EEE">
        <w:t>arbetar</w:t>
      </w:r>
      <w:r w:rsidR="00FF5201">
        <w:t xml:space="preserve"> gentemot regeringen</w:t>
      </w:r>
      <w:r w:rsidR="00A26EEE">
        <w:t xml:space="preserve"> för att </w:t>
      </w:r>
      <w:r w:rsidR="00B86624" w:rsidRPr="00B86624">
        <w:t>F</w:t>
      </w:r>
      <w:r w:rsidR="00A26EEE">
        <w:t>örsäkringskassan</w:t>
      </w:r>
      <w:r w:rsidR="00B86624" w:rsidRPr="00B86624">
        <w:t xml:space="preserve"> får ett tydligare</w:t>
      </w:r>
      <w:r w:rsidR="00766D5A">
        <w:t xml:space="preserve"> </w:t>
      </w:r>
      <w:r w:rsidR="00B86624" w:rsidRPr="00B86624">
        <w:t>uppdrag kring regelverket</w:t>
      </w:r>
      <w:r w:rsidR="00740E2E">
        <w:t xml:space="preserve">, ett uppdrag som </w:t>
      </w:r>
      <w:r w:rsidR="004B38A7">
        <w:t>beaktar i</w:t>
      </w:r>
      <w:r w:rsidR="004B38A7" w:rsidRPr="004B38A7">
        <w:t xml:space="preserve">deellt arbete </w:t>
      </w:r>
      <w:r w:rsidR="004B38A7">
        <w:t xml:space="preserve">som </w:t>
      </w:r>
      <w:r w:rsidR="004B38A7" w:rsidRPr="004B38A7">
        <w:t xml:space="preserve">en </w:t>
      </w:r>
      <w:r w:rsidR="00F56159">
        <w:t>demokratisk</w:t>
      </w:r>
      <w:r w:rsidR="004B38A7" w:rsidRPr="004B38A7">
        <w:t xml:space="preserve"> rättighet </w:t>
      </w:r>
      <w:r w:rsidR="00A974F8">
        <w:t xml:space="preserve">som </w:t>
      </w:r>
      <w:r w:rsidR="003E785F">
        <w:t>därtill</w:t>
      </w:r>
      <w:r w:rsidR="009C1661">
        <w:t xml:space="preserve"> </w:t>
      </w:r>
      <w:r w:rsidR="005B3585">
        <w:t xml:space="preserve">både kan </w:t>
      </w:r>
      <w:r w:rsidR="009C1661">
        <w:t>skapa mening och</w:t>
      </w:r>
      <w:r w:rsidR="00A974F8">
        <w:t xml:space="preserve"> ha rehabiliterande </w:t>
      </w:r>
      <w:r w:rsidR="00C31B32">
        <w:t>effekt.</w:t>
      </w:r>
    </w:p>
    <w:bookmarkEnd w:id="0"/>
    <w:p w14:paraId="6A9E9029" w14:textId="194DD50F" w:rsidR="00C8418F" w:rsidRDefault="003047C7" w:rsidP="005E4FF7">
      <w:r>
        <w:t>I förverkligandet av denna motion</w:t>
      </w:r>
      <w:r w:rsidR="00A06BC9">
        <w:t xml:space="preserve"> </w:t>
      </w:r>
      <w:r w:rsidR="00552C66">
        <w:t>arbetar Funktionsrätt Sverige tillsammans med de medlemsförbund som är engagerade i frågan</w:t>
      </w:r>
      <w:r w:rsidR="00A06BC9">
        <w:t>,</w:t>
      </w:r>
      <w:r w:rsidR="00552C66">
        <w:t xml:space="preserve"> vidare</w:t>
      </w:r>
      <w:r w:rsidR="00035BF4">
        <w:t xml:space="preserve"> i ett gemensamt påverkansarbete. </w:t>
      </w:r>
    </w:p>
    <w:p w14:paraId="03A26C10" w14:textId="4FB64733" w:rsidR="005E4FF7" w:rsidRPr="00104A68" w:rsidRDefault="00C8418F" w:rsidP="00104A68">
      <w:r>
        <w:rPr>
          <w:noProof/>
        </w:rPr>
        <mc:AlternateContent>
          <mc:Choice Requires="wps">
            <w:drawing>
              <wp:anchor distT="45720" distB="45720" distL="114300" distR="114300" simplePos="0" relativeHeight="251659264" behindDoc="0" locked="0" layoutInCell="1" allowOverlap="1" wp14:anchorId="796D3356" wp14:editId="7C936AD2">
                <wp:simplePos x="0" y="0"/>
                <wp:positionH relativeFrom="margin">
                  <wp:align>left</wp:align>
                </wp:positionH>
                <wp:positionV relativeFrom="paragraph">
                  <wp:posOffset>424180</wp:posOffset>
                </wp:positionV>
                <wp:extent cx="4616450" cy="787400"/>
                <wp:effectExtent l="0" t="0" r="1270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787400"/>
                        </a:xfrm>
                        <a:prstGeom prst="rect">
                          <a:avLst/>
                        </a:prstGeom>
                        <a:solidFill>
                          <a:srgbClr val="FFFFFF"/>
                        </a:solidFill>
                        <a:ln w="3175">
                          <a:solidFill>
                            <a:srgbClr val="000000"/>
                          </a:solidFill>
                          <a:miter lim="800000"/>
                          <a:headEnd/>
                          <a:tailEnd/>
                        </a:ln>
                      </wps:spPr>
                      <wps:txbx>
                        <w:txbxContent>
                          <w:p w14:paraId="335FB292" w14:textId="77777777" w:rsidR="00C96AB7" w:rsidRPr="00320D3E" w:rsidRDefault="00C96AB7" w:rsidP="00C96AB7">
                            <w:pPr>
                              <w:rPr>
                                <w:b/>
                                <w:bCs/>
                                <w:szCs w:val="24"/>
                              </w:rPr>
                            </w:pPr>
                            <w:r w:rsidRPr="00320D3E">
                              <w:rPr>
                                <w:b/>
                                <w:bCs/>
                                <w:szCs w:val="24"/>
                              </w:rPr>
                              <w:t>Funktionsrätt Sveriges styrelse föreslår kongressen besluta</w:t>
                            </w:r>
                          </w:p>
                          <w:p w14:paraId="705C5155" w14:textId="77777777" w:rsidR="0067272B" w:rsidRPr="001464D4" w:rsidRDefault="0067272B" w:rsidP="00C14A15">
                            <w:pPr>
                              <w:spacing w:after="160" w:line="259" w:lineRule="auto"/>
                            </w:pPr>
                            <w:r w:rsidRPr="001464D4">
                              <w:t>att bifalla motionen.</w:t>
                            </w:r>
                          </w:p>
                          <w:p w14:paraId="638661B2" w14:textId="606F9E47" w:rsidR="00EF27D8" w:rsidRPr="00270F09" w:rsidRDefault="00EF27D8" w:rsidP="00EF27D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3356" id="_x0000_s1027" type="#_x0000_t202" style="position:absolute;margin-left:0;margin-top:33.4pt;width:363.5pt;height:6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zlEgIAACYEAAAOAAAAZHJzL2Uyb0RvYy54bWysk9uO2yAQhu8r9R0Q943t1DnUirPaZpuq&#10;0vYgbfsAGOMYFTMUSOz06TtgbzbatjdVuUAMAz8z3wybm6FT5CSsk6BLms1SSoTmUEt9KOm3r/tX&#10;a0qcZ7pmCrQo6Vk4erN9+WLTm0LMoQVVC0tQRLuiNyVtvTdFkjjeio65GRih0dmA7ZhH0x6S2rIe&#10;1TuVzNN0mfRga2OBC+dw92500m3UbxrB/eemccITVVKMzcfZxrkKc7LdsOJgmWkln8Jg/xBFx6TG&#10;Ry9Sd8wzcrTyN6lOcgsOGj/j0CXQNJKLmANmk6XPsnlomRExF4TjzAWT+3+y/NPpwXyxxA9vYcAC&#10;xiScuQf+3RENu5bpg7i1FvpWsBofzgKypDeumK4G1K5wQaTqP0KNRWZHD1FoaGwXqGCeBNWxAOcL&#10;dDF4wnEzX2bLfIEujr7VepWnsSoJKx5vG+v8ewEdCYuSWixqVGene+dDNKx4PBIec6BkvZdKRcMe&#10;qp2y5MSwAfZxxASeHVOa9CV9na0WI4C/SqRx/Emikx47WcmupOvLIVYEbO90HfvMM6nGNYas9MQx&#10;oBsh+qEaiKwnyAFrBfUZwVoYGxc/Gi5asD8p6bFpS+p+HJkVlKgPGovzJsvz0OXRyBerORr22lNd&#10;e5jmKFVST8m43Pn4MwI3DbdYxEZGvk+RTCFjM0bs08cJ3X5tx1NP33v7CwAA//8DAFBLAwQUAAYA&#10;CAAAACEAflcSPtkAAAAHAQAADwAAAGRycy9kb3ducmV2LnhtbEyPzU7DMBCE70i8g7VIXBC1ySEp&#10;IU5VIcENpP48wDZekqjxOordJrw9ywmOszOa+bbaLH5QV5piH9jC08qAIm6C67m1cDy8Pa5BxYTs&#10;cAhMFr4pwqa+vamwdGHmHV33qVVSwrFEC11KY6l1bDryGFdhJBbvK0wek8ip1W7CWcr9oDNjcu2x&#10;Z1nocKTXjprz/uItfCDj4v1u+xCS//Rzdn4vDsba+7tl+wIq0ZL+wvCLL+hQC9MpXNhFNViQR5KF&#10;PBd+cYuskMNJYs9mDbqu9H/++gcAAP//AwBQSwECLQAUAAYACAAAACEAtoM4kv4AAADhAQAAEwAA&#10;AAAAAAAAAAAAAAAAAAAAW0NvbnRlbnRfVHlwZXNdLnhtbFBLAQItABQABgAIAAAAIQA4/SH/1gAA&#10;AJQBAAALAAAAAAAAAAAAAAAAAC8BAABfcmVscy8ucmVsc1BLAQItABQABgAIAAAAIQB5LzzlEgIA&#10;ACYEAAAOAAAAAAAAAAAAAAAAAC4CAABkcnMvZTJvRG9jLnhtbFBLAQItABQABgAIAAAAIQB+VxI+&#10;2QAAAAcBAAAPAAAAAAAAAAAAAAAAAGwEAABkcnMvZG93bnJldi54bWxQSwUGAAAAAAQABADzAAAA&#10;cgUAAAAA&#10;" strokeweight=".25pt">
                <v:textbox>
                  <w:txbxContent>
                    <w:p w14:paraId="335FB292" w14:textId="77777777" w:rsidR="00C96AB7" w:rsidRPr="00320D3E" w:rsidRDefault="00C96AB7" w:rsidP="00C96AB7">
                      <w:pPr>
                        <w:rPr>
                          <w:b/>
                          <w:bCs/>
                          <w:szCs w:val="24"/>
                        </w:rPr>
                      </w:pPr>
                      <w:r w:rsidRPr="00320D3E">
                        <w:rPr>
                          <w:b/>
                          <w:bCs/>
                          <w:szCs w:val="24"/>
                        </w:rPr>
                        <w:t>Funktionsrätt Sveriges styrelse föreslår kongressen besluta</w:t>
                      </w:r>
                    </w:p>
                    <w:p w14:paraId="705C5155" w14:textId="77777777" w:rsidR="0067272B" w:rsidRPr="001464D4" w:rsidRDefault="0067272B" w:rsidP="00C14A15">
                      <w:pPr>
                        <w:spacing w:after="160" w:line="259" w:lineRule="auto"/>
                      </w:pPr>
                      <w:r w:rsidRPr="001464D4">
                        <w:t>att bifalla motionen.</w:t>
                      </w:r>
                    </w:p>
                    <w:p w14:paraId="638661B2" w14:textId="606F9E47" w:rsidR="00EF27D8" w:rsidRPr="00270F09" w:rsidRDefault="00EF27D8" w:rsidP="00EF27D8">
                      <w:pPr>
                        <w:rPr>
                          <w:color w:val="FF0000"/>
                        </w:rPr>
                      </w:pPr>
                    </w:p>
                  </w:txbxContent>
                </v:textbox>
                <w10:wrap type="square" anchorx="margin"/>
              </v:shape>
            </w:pict>
          </mc:Fallback>
        </mc:AlternateContent>
      </w:r>
    </w:p>
    <w:sectPr w:rsidR="005E4FF7" w:rsidRPr="00104A68" w:rsidSect="0074016F">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05A36" w14:textId="77777777" w:rsidR="00537E72" w:rsidRDefault="00537E72" w:rsidP="008C6759">
      <w:pPr>
        <w:spacing w:after="0" w:line="240" w:lineRule="auto"/>
      </w:pPr>
      <w:r>
        <w:separator/>
      </w:r>
    </w:p>
  </w:endnote>
  <w:endnote w:type="continuationSeparator" w:id="0">
    <w:p w14:paraId="220F6F09" w14:textId="77777777" w:rsidR="00537E72" w:rsidRDefault="00537E72" w:rsidP="008C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0FC6" w14:textId="77777777" w:rsidR="00537E72" w:rsidRDefault="00537E72" w:rsidP="008C6759">
      <w:pPr>
        <w:spacing w:after="0" w:line="240" w:lineRule="auto"/>
      </w:pPr>
      <w:r>
        <w:separator/>
      </w:r>
    </w:p>
  </w:footnote>
  <w:footnote w:type="continuationSeparator" w:id="0">
    <w:p w14:paraId="228BDE2B" w14:textId="77777777" w:rsidR="00537E72" w:rsidRDefault="00537E72" w:rsidP="008C6759">
      <w:pPr>
        <w:spacing w:after="0" w:line="240" w:lineRule="auto"/>
      </w:pPr>
      <w:r>
        <w:continuationSeparator/>
      </w:r>
    </w:p>
  </w:footnote>
  <w:footnote w:id="1">
    <w:p w14:paraId="12E27CA2" w14:textId="3CB6F02D" w:rsidR="00D45246" w:rsidRDefault="00D45246">
      <w:pPr>
        <w:pStyle w:val="Fotnotstext"/>
      </w:pPr>
      <w:r>
        <w:rPr>
          <w:rStyle w:val="Fotnotsreferens"/>
        </w:rPr>
        <w:footnoteRef/>
      </w:r>
      <w:r>
        <w:t xml:space="preserve"> </w:t>
      </w:r>
      <w:hyperlink r:id="rId1" w:history="1">
        <w:r w:rsidR="00F42D7E" w:rsidRPr="00F42D7E">
          <w:rPr>
            <w:rStyle w:val="Hyperlnk"/>
          </w:rPr>
          <w:t>”</w:t>
        </w:r>
        <w:r w:rsidR="0059517A" w:rsidRPr="00F42D7E">
          <w:rPr>
            <w:rStyle w:val="Hyperlnk"/>
          </w:rPr>
          <w:t>Begränsa inte möjligheten att engagera sig ideellt</w:t>
        </w:r>
        <w:r w:rsidR="00F42D7E" w:rsidRPr="00F42D7E">
          <w:rPr>
            <w:rStyle w:val="Hyperlnk"/>
          </w:rPr>
          <w:t>”</w:t>
        </w:r>
      </w:hyperlink>
      <w:r w:rsidR="0059517A">
        <w:t>, Altinget 2022</w:t>
      </w:r>
      <w:r w:rsidR="00F42D7E">
        <w:t xml:space="preserve">0202, </w:t>
      </w:r>
      <w:hyperlink r:id="rId2" w:history="1">
        <w:r w:rsidR="00FD565A" w:rsidRPr="00E47855">
          <w:rPr>
            <w:rStyle w:val="Hyperlnk"/>
          </w:rPr>
          <w:t>”Tydliggör reglerna för ideellt arbete så att fler kan sysselsättas”</w:t>
        </w:r>
      </w:hyperlink>
      <w:r w:rsidR="00FD565A">
        <w:t>, Göteborgs-Posten 202501</w:t>
      </w:r>
      <w:r w:rsidR="00E47855">
        <w:t>04</w:t>
      </w:r>
    </w:p>
  </w:footnote>
  <w:footnote w:id="2">
    <w:p w14:paraId="7FAED945" w14:textId="28CFCA11" w:rsidR="002C1E43" w:rsidRDefault="002C1E43">
      <w:pPr>
        <w:pStyle w:val="Fotnotstext"/>
      </w:pPr>
      <w:r>
        <w:rPr>
          <w:rStyle w:val="Fotnotsreferens"/>
        </w:rPr>
        <w:footnoteRef/>
      </w:r>
      <w:r>
        <w:t xml:space="preserve"> </w:t>
      </w:r>
      <w:hyperlink r:id="rId3" w:history="1">
        <w:r w:rsidRPr="006509A3">
          <w:rPr>
            <w:rStyle w:val="Hyperlnk"/>
          </w:rPr>
          <w:t>Underlag till Försäkringskassans funktionshinderråd</w:t>
        </w:r>
      </w:hyperlink>
      <w:r w:rsidRPr="002C1E43">
        <w:t xml:space="preserve"> 7 mars 2023</w:t>
      </w:r>
    </w:p>
  </w:footnote>
  <w:footnote w:id="3">
    <w:p w14:paraId="251EA4E7" w14:textId="7A26D42E" w:rsidR="00E47855" w:rsidRDefault="00E47855">
      <w:pPr>
        <w:pStyle w:val="Fotnotstext"/>
      </w:pPr>
      <w:r>
        <w:rPr>
          <w:rStyle w:val="Fotnotsreferens"/>
        </w:rPr>
        <w:footnoteRef/>
      </w:r>
      <w:r>
        <w:t xml:space="preserve"> </w:t>
      </w:r>
      <w:hyperlink r:id="rId4" w:history="1">
        <w:r w:rsidR="008D50D7" w:rsidRPr="00B47E45">
          <w:rPr>
            <w:rStyle w:val="Hyperlnk"/>
          </w:rPr>
          <w:t>Skrivelse till Försäkringskassan</w:t>
        </w:r>
      </w:hyperlink>
      <w:r w:rsidR="00B47E45">
        <w:t xml:space="preserve"> 5 december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93175"/>
    <w:multiLevelType w:val="multilevel"/>
    <w:tmpl w:val="14FE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14C43"/>
    <w:multiLevelType w:val="hybridMultilevel"/>
    <w:tmpl w:val="D1680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3725833">
    <w:abstractNumId w:val="1"/>
  </w:num>
  <w:num w:numId="2" w16cid:durableId="124021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F7"/>
    <w:rsid w:val="00004DAF"/>
    <w:rsid w:val="00005B64"/>
    <w:rsid w:val="00015580"/>
    <w:rsid w:val="000264F4"/>
    <w:rsid w:val="00035BF4"/>
    <w:rsid w:val="000440DF"/>
    <w:rsid w:val="00053E67"/>
    <w:rsid w:val="0007341A"/>
    <w:rsid w:val="00087176"/>
    <w:rsid w:val="000978FC"/>
    <w:rsid w:val="000A75D6"/>
    <w:rsid w:val="000A7A79"/>
    <w:rsid w:val="000B3FD1"/>
    <w:rsid w:val="000D6A4F"/>
    <w:rsid w:val="000E168F"/>
    <w:rsid w:val="000E6244"/>
    <w:rsid w:val="00104A68"/>
    <w:rsid w:val="00113A79"/>
    <w:rsid w:val="00117533"/>
    <w:rsid w:val="00121C5C"/>
    <w:rsid w:val="00124500"/>
    <w:rsid w:val="00127AB6"/>
    <w:rsid w:val="00137C7A"/>
    <w:rsid w:val="00142A34"/>
    <w:rsid w:val="00142D6E"/>
    <w:rsid w:val="001467B8"/>
    <w:rsid w:val="00146C2E"/>
    <w:rsid w:val="001537AC"/>
    <w:rsid w:val="00154C9D"/>
    <w:rsid w:val="00160981"/>
    <w:rsid w:val="001652E3"/>
    <w:rsid w:val="001761DE"/>
    <w:rsid w:val="001762D0"/>
    <w:rsid w:val="00180FAE"/>
    <w:rsid w:val="0019076A"/>
    <w:rsid w:val="001913B0"/>
    <w:rsid w:val="00192BAF"/>
    <w:rsid w:val="001A3F2C"/>
    <w:rsid w:val="001B6E92"/>
    <w:rsid w:val="001D45E5"/>
    <w:rsid w:val="001E2B7D"/>
    <w:rsid w:val="001F1C32"/>
    <w:rsid w:val="001F292C"/>
    <w:rsid w:val="001F2F00"/>
    <w:rsid w:val="001F3F75"/>
    <w:rsid w:val="00204A19"/>
    <w:rsid w:val="0020741E"/>
    <w:rsid w:val="00211CAD"/>
    <w:rsid w:val="002231EA"/>
    <w:rsid w:val="00230D4B"/>
    <w:rsid w:val="002326CC"/>
    <w:rsid w:val="00253996"/>
    <w:rsid w:val="002565C3"/>
    <w:rsid w:val="00270F09"/>
    <w:rsid w:val="002726C0"/>
    <w:rsid w:val="00274225"/>
    <w:rsid w:val="0028497E"/>
    <w:rsid w:val="002A2F3C"/>
    <w:rsid w:val="002B219C"/>
    <w:rsid w:val="002B72EA"/>
    <w:rsid w:val="002B7C35"/>
    <w:rsid w:val="002C076D"/>
    <w:rsid w:val="002C1E43"/>
    <w:rsid w:val="002C3643"/>
    <w:rsid w:val="002C561E"/>
    <w:rsid w:val="002C6E5B"/>
    <w:rsid w:val="002D5CB8"/>
    <w:rsid w:val="002E7CE8"/>
    <w:rsid w:val="002F1A07"/>
    <w:rsid w:val="002F5709"/>
    <w:rsid w:val="002F6C96"/>
    <w:rsid w:val="00301C16"/>
    <w:rsid w:val="003047C7"/>
    <w:rsid w:val="00312FA6"/>
    <w:rsid w:val="00314DF6"/>
    <w:rsid w:val="003155D4"/>
    <w:rsid w:val="00316DB3"/>
    <w:rsid w:val="003224BE"/>
    <w:rsid w:val="00325040"/>
    <w:rsid w:val="00342974"/>
    <w:rsid w:val="00347067"/>
    <w:rsid w:val="00360735"/>
    <w:rsid w:val="00371F36"/>
    <w:rsid w:val="00374AA2"/>
    <w:rsid w:val="0037522D"/>
    <w:rsid w:val="00382E6A"/>
    <w:rsid w:val="0038367F"/>
    <w:rsid w:val="003869B1"/>
    <w:rsid w:val="003A2EBC"/>
    <w:rsid w:val="003A5123"/>
    <w:rsid w:val="003A5A6F"/>
    <w:rsid w:val="003A6892"/>
    <w:rsid w:val="003B0653"/>
    <w:rsid w:val="003B0E13"/>
    <w:rsid w:val="003B63DE"/>
    <w:rsid w:val="003C6154"/>
    <w:rsid w:val="003D0380"/>
    <w:rsid w:val="003D76CC"/>
    <w:rsid w:val="003E12DC"/>
    <w:rsid w:val="003E785F"/>
    <w:rsid w:val="003F453E"/>
    <w:rsid w:val="003F57B8"/>
    <w:rsid w:val="0040312B"/>
    <w:rsid w:val="00406EC5"/>
    <w:rsid w:val="00426D7F"/>
    <w:rsid w:val="00427726"/>
    <w:rsid w:val="00435D63"/>
    <w:rsid w:val="00435F97"/>
    <w:rsid w:val="004477D5"/>
    <w:rsid w:val="00447A6F"/>
    <w:rsid w:val="0047203D"/>
    <w:rsid w:val="00476DDC"/>
    <w:rsid w:val="00483ABB"/>
    <w:rsid w:val="0048522C"/>
    <w:rsid w:val="004908BA"/>
    <w:rsid w:val="00495128"/>
    <w:rsid w:val="0049536B"/>
    <w:rsid w:val="004A0051"/>
    <w:rsid w:val="004A02EE"/>
    <w:rsid w:val="004B38A7"/>
    <w:rsid w:val="004C7284"/>
    <w:rsid w:val="004D1601"/>
    <w:rsid w:val="004E52D2"/>
    <w:rsid w:val="004E5DEB"/>
    <w:rsid w:val="00505875"/>
    <w:rsid w:val="005362A2"/>
    <w:rsid w:val="00537D00"/>
    <w:rsid w:val="00537E72"/>
    <w:rsid w:val="0054227A"/>
    <w:rsid w:val="00542375"/>
    <w:rsid w:val="00544123"/>
    <w:rsid w:val="00545BCE"/>
    <w:rsid w:val="00551A70"/>
    <w:rsid w:val="0055238B"/>
    <w:rsid w:val="00552C66"/>
    <w:rsid w:val="0056110E"/>
    <w:rsid w:val="00576B8F"/>
    <w:rsid w:val="0059210B"/>
    <w:rsid w:val="0059517A"/>
    <w:rsid w:val="005A573E"/>
    <w:rsid w:val="005B3585"/>
    <w:rsid w:val="005B498F"/>
    <w:rsid w:val="005C0D89"/>
    <w:rsid w:val="005C3095"/>
    <w:rsid w:val="005C529A"/>
    <w:rsid w:val="005C7E54"/>
    <w:rsid w:val="005D1AF2"/>
    <w:rsid w:val="005D264E"/>
    <w:rsid w:val="005D3CAE"/>
    <w:rsid w:val="005E2C94"/>
    <w:rsid w:val="005E4B54"/>
    <w:rsid w:val="005E4FF7"/>
    <w:rsid w:val="005E7092"/>
    <w:rsid w:val="005F1C32"/>
    <w:rsid w:val="005F2129"/>
    <w:rsid w:val="005F4DF5"/>
    <w:rsid w:val="006123C4"/>
    <w:rsid w:val="00613F0F"/>
    <w:rsid w:val="00616732"/>
    <w:rsid w:val="0062085E"/>
    <w:rsid w:val="00623158"/>
    <w:rsid w:val="00624355"/>
    <w:rsid w:val="006257B1"/>
    <w:rsid w:val="00632020"/>
    <w:rsid w:val="0063225A"/>
    <w:rsid w:val="0063337E"/>
    <w:rsid w:val="006509A3"/>
    <w:rsid w:val="00651BC9"/>
    <w:rsid w:val="006520DB"/>
    <w:rsid w:val="00652DBA"/>
    <w:rsid w:val="00655799"/>
    <w:rsid w:val="00657F65"/>
    <w:rsid w:val="006701FC"/>
    <w:rsid w:val="00670817"/>
    <w:rsid w:val="0067272B"/>
    <w:rsid w:val="00676C21"/>
    <w:rsid w:val="00683297"/>
    <w:rsid w:val="00684881"/>
    <w:rsid w:val="0069436A"/>
    <w:rsid w:val="006A2937"/>
    <w:rsid w:val="006B0166"/>
    <w:rsid w:val="006C1F27"/>
    <w:rsid w:val="006D0CC6"/>
    <w:rsid w:val="006D5205"/>
    <w:rsid w:val="006D71D2"/>
    <w:rsid w:val="006D7AE9"/>
    <w:rsid w:val="006F5592"/>
    <w:rsid w:val="006F6595"/>
    <w:rsid w:val="006F6A15"/>
    <w:rsid w:val="00702CB1"/>
    <w:rsid w:val="00705116"/>
    <w:rsid w:val="0070584F"/>
    <w:rsid w:val="00706676"/>
    <w:rsid w:val="007067FD"/>
    <w:rsid w:val="007327BC"/>
    <w:rsid w:val="0074016F"/>
    <w:rsid w:val="00740B31"/>
    <w:rsid w:val="00740E2E"/>
    <w:rsid w:val="00747120"/>
    <w:rsid w:val="00766D5A"/>
    <w:rsid w:val="007700A3"/>
    <w:rsid w:val="00773A99"/>
    <w:rsid w:val="0077500F"/>
    <w:rsid w:val="007760FB"/>
    <w:rsid w:val="0078785E"/>
    <w:rsid w:val="00787CE3"/>
    <w:rsid w:val="00797C19"/>
    <w:rsid w:val="007A2D67"/>
    <w:rsid w:val="007A3DEF"/>
    <w:rsid w:val="007A6FA0"/>
    <w:rsid w:val="007A74BC"/>
    <w:rsid w:val="007B3875"/>
    <w:rsid w:val="007B754B"/>
    <w:rsid w:val="007D1674"/>
    <w:rsid w:val="007D2C78"/>
    <w:rsid w:val="007E3CFB"/>
    <w:rsid w:val="007F1F3D"/>
    <w:rsid w:val="007F5F60"/>
    <w:rsid w:val="00814D26"/>
    <w:rsid w:val="008263AF"/>
    <w:rsid w:val="00827E7E"/>
    <w:rsid w:val="0083340B"/>
    <w:rsid w:val="00842A06"/>
    <w:rsid w:val="00852CDA"/>
    <w:rsid w:val="00855D19"/>
    <w:rsid w:val="0085602B"/>
    <w:rsid w:val="008611B3"/>
    <w:rsid w:val="00864276"/>
    <w:rsid w:val="0086515A"/>
    <w:rsid w:val="0086680B"/>
    <w:rsid w:val="008766E3"/>
    <w:rsid w:val="008820FF"/>
    <w:rsid w:val="0088446F"/>
    <w:rsid w:val="00885364"/>
    <w:rsid w:val="00885F6B"/>
    <w:rsid w:val="0088796D"/>
    <w:rsid w:val="008921F8"/>
    <w:rsid w:val="00894672"/>
    <w:rsid w:val="0089655F"/>
    <w:rsid w:val="00896998"/>
    <w:rsid w:val="0089769D"/>
    <w:rsid w:val="008A5535"/>
    <w:rsid w:val="008A75AA"/>
    <w:rsid w:val="008B44A7"/>
    <w:rsid w:val="008B50CA"/>
    <w:rsid w:val="008C6759"/>
    <w:rsid w:val="008D12EB"/>
    <w:rsid w:val="008D50D7"/>
    <w:rsid w:val="008D62E6"/>
    <w:rsid w:val="008F7B6F"/>
    <w:rsid w:val="008F7E25"/>
    <w:rsid w:val="009025DE"/>
    <w:rsid w:val="0091020F"/>
    <w:rsid w:val="00912C71"/>
    <w:rsid w:val="009256CB"/>
    <w:rsid w:val="00925C1C"/>
    <w:rsid w:val="009341C6"/>
    <w:rsid w:val="00934CB0"/>
    <w:rsid w:val="00941EE3"/>
    <w:rsid w:val="00944446"/>
    <w:rsid w:val="00945D82"/>
    <w:rsid w:val="00950074"/>
    <w:rsid w:val="00964AF0"/>
    <w:rsid w:val="0096547D"/>
    <w:rsid w:val="009658A7"/>
    <w:rsid w:val="00972BD5"/>
    <w:rsid w:val="00983E9A"/>
    <w:rsid w:val="009944C4"/>
    <w:rsid w:val="009973E8"/>
    <w:rsid w:val="009A1090"/>
    <w:rsid w:val="009A6355"/>
    <w:rsid w:val="009A71CA"/>
    <w:rsid w:val="009C1661"/>
    <w:rsid w:val="009C19AA"/>
    <w:rsid w:val="009C2843"/>
    <w:rsid w:val="009E13C3"/>
    <w:rsid w:val="009E3906"/>
    <w:rsid w:val="009E6337"/>
    <w:rsid w:val="009F4531"/>
    <w:rsid w:val="00A00DB6"/>
    <w:rsid w:val="00A06BC9"/>
    <w:rsid w:val="00A16691"/>
    <w:rsid w:val="00A26EEE"/>
    <w:rsid w:val="00A32F92"/>
    <w:rsid w:val="00A36266"/>
    <w:rsid w:val="00A371EE"/>
    <w:rsid w:val="00A436BA"/>
    <w:rsid w:val="00A53D11"/>
    <w:rsid w:val="00A66038"/>
    <w:rsid w:val="00A661B0"/>
    <w:rsid w:val="00A70AB3"/>
    <w:rsid w:val="00A73B22"/>
    <w:rsid w:val="00A8173F"/>
    <w:rsid w:val="00A837BA"/>
    <w:rsid w:val="00A85536"/>
    <w:rsid w:val="00A956BA"/>
    <w:rsid w:val="00A95C68"/>
    <w:rsid w:val="00A974F8"/>
    <w:rsid w:val="00AA3634"/>
    <w:rsid w:val="00AA4152"/>
    <w:rsid w:val="00AA4396"/>
    <w:rsid w:val="00AC03D5"/>
    <w:rsid w:val="00AC1079"/>
    <w:rsid w:val="00AC3618"/>
    <w:rsid w:val="00AE112B"/>
    <w:rsid w:val="00AE13C6"/>
    <w:rsid w:val="00AE6277"/>
    <w:rsid w:val="00AF0AE8"/>
    <w:rsid w:val="00B015AD"/>
    <w:rsid w:val="00B02800"/>
    <w:rsid w:val="00B22CD9"/>
    <w:rsid w:val="00B308FA"/>
    <w:rsid w:val="00B42DFA"/>
    <w:rsid w:val="00B42EE7"/>
    <w:rsid w:val="00B44B4C"/>
    <w:rsid w:val="00B45FEE"/>
    <w:rsid w:val="00B47E45"/>
    <w:rsid w:val="00B606DB"/>
    <w:rsid w:val="00B709FA"/>
    <w:rsid w:val="00B817CF"/>
    <w:rsid w:val="00B86624"/>
    <w:rsid w:val="00B90963"/>
    <w:rsid w:val="00B91A7B"/>
    <w:rsid w:val="00BE1E43"/>
    <w:rsid w:val="00BE232D"/>
    <w:rsid w:val="00BF7C26"/>
    <w:rsid w:val="00C0235F"/>
    <w:rsid w:val="00C025F7"/>
    <w:rsid w:val="00C0456B"/>
    <w:rsid w:val="00C05E7F"/>
    <w:rsid w:val="00C14A15"/>
    <w:rsid w:val="00C17253"/>
    <w:rsid w:val="00C20AAB"/>
    <w:rsid w:val="00C22E7D"/>
    <w:rsid w:val="00C25ED5"/>
    <w:rsid w:val="00C31945"/>
    <w:rsid w:val="00C31B32"/>
    <w:rsid w:val="00C3476A"/>
    <w:rsid w:val="00C35B24"/>
    <w:rsid w:val="00C455CF"/>
    <w:rsid w:val="00C4794A"/>
    <w:rsid w:val="00C51210"/>
    <w:rsid w:val="00C54102"/>
    <w:rsid w:val="00C541F7"/>
    <w:rsid w:val="00C57F4A"/>
    <w:rsid w:val="00C667E9"/>
    <w:rsid w:val="00C7099E"/>
    <w:rsid w:val="00C7101C"/>
    <w:rsid w:val="00C8062E"/>
    <w:rsid w:val="00C80EB3"/>
    <w:rsid w:val="00C8418F"/>
    <w:rsid w:val="00C84A8A"/>
    <w:rsid w:val="00C92509"/>
    <w:rsid w:val="00C96AB7"/>
    <w:rsid w:val="00C96B17"/>
    <w:rsid w:val="00CA2991"/>
    <w:rsid w:val="00CA4758"/>
    <w:rsid w:val="00CB428A"/>
    <w:rsid w:val="00CB5119"/>
    <w:rsid w:val="00CC458A"/>
    <w:rsid w:val="00CD4255"/>
    <w:rsid w:val="00CD7E98"/>
    <w:rsid w:val="00CE5FC0"/>
    <w:rsid w:val="00CF1479"/>
    <w:rsid w:val="00CF79EF"/>
    <w:rsid w:val="00D00EC4"/>
    <w:rsid w:val="00D039B6"/>
    <w:rsid w:val="00D05340"/>
    <w:rsid w:val="00D10D75"/>
    <w:rsid w:val="00D11C23"/>
    <w:rsid w:val="00D17E7F"/>
    <w:rsid w:val="00D35BA4"/>
    <w:rsid w:val="00D40D7C"/>
    <w:rsid w:val="00D45246"/>
    <w:rsid w:val="00D45EB5"/>
    <w:rsid w:val="00D61F49"/>
    <w:rsid w:val="00D6418B"/>
    <w:rsid w:val="00D65CB2"/>
    <w:rsid w:val="00D85C57"/>
    <w:rsid w:val="00D92E0D"/>
    <w:rsid w:val="00DA6588"/>
    <w:rsid w:val="00DC1911"/>
    <w:rsid w:val="00DC1A06"/>
    <w:rsid w:val="00DC53E4"/>
    <w:rsid w:val="00DC5914"/>
    <w:rsid w:val="00DC6E80"/>
    <w:rsid w:val="00DD2805"/>
    <w:rsid w:val="00DE0766"/>
    <w:rsid w:val="00DE33FB"/>
    <w:rsid w:val="00DE7FBC"/>
    <w:rsid w:val="00DF6648"/>
    <w:rsid w:val="00DF7EFD"/>
    <w:rsid w:val="00E02706"/>
    <w:rsid w:val="00E05140"/>
    <w:rsid w:val="00E07B82"/>
    <w:rsid w:val="00E122B6"/>
    <w:rsid w:val="00E12996"/>
    <w:rsid w:val="00E172F0"/>
    <w:rsid w:val="00E23CAC"/>
    <w:rsid w:val="00E40ECB"/>
    <w:rsid w:val="00E47855"/>
    <w:rsid w:val="00E5572C"/>
    <w:rsid w:val="00E655AF"/>
    <w:rsid w:val="00E82CC6"/>
    <w:rsid w:val="00E85F8F"/>
    <w:rsid w:val="00E875F5"/>
    <w:rsid w:val="00E913E2"/>
    <w:rsid w:val="00E92DD4"/>
    <w:rsid w:val="00EB0694"/>
    <w:rsid w:val="00EB0D1B"/>
    <w:rsid w:val="00EC02EC"/>
    <w:rsid w:val="00ED27B4"/>
    <w:rsid w:val="00ED757E"/>
    <w:rsid w:val="00EE110F"/>
    <w:rsid w:val="00EE2C0D"/>
    <w:rsid w:val="00EF11AD"/>
    <w:rsid w:val="00EF27D8"/>
    <w:rsid w:val="00EF67D1"/>
    <w:rsid w:val="00F05D4E"/>
    <w:rsid w:val="00F1116E"/>
    <w:rsid w:val="00F20751"/>
    <w:rsid w:val="00F424F7"/>
    <w:rsid w:val="00F42D7E"/>
    <w:rsid w:val="00F42F02"/>
    <w:rsid w:val="00F43E22"/>
    <w:rsid w:val="00F4484D"/>
    <w:rsid w:val="00F55338"/>
    <w:rsid w:val="00F56159"/>
    <w:rsid w:val="00F743E1"/>
    <w:rsid w:val="00F82709"/>
    <w:rsid w:val="00F83A11"/>
    <w:rsid w:val="00F87EF8"/>
    <w:rsid w:val="00FA0C06"/>
    <w:rsid w:val="00FA3D5F"/>
    <w:rsid w:val="00FA48AD"/>
    <w:rsid w:val="00FA69B7"/>
    <w:rsid w:val="00FB4330"/>
    <w:rsid w:val="00FB43A4"/>
    <w:rsid w:val="00FC20B3"/>
    <w:rsid w:val="00FC4B03"/>
    <w:rsid w:val="00FD565A"/>
    <w:rsid w:val="00FE0FA1"/>
    <w:rsid w:val="00FF4EB7"/>
    <w:rsid w:val="00FF5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F246"/>
  <w15:chartTrackingRefBased/>
  <w15:docId w15:val="{29E00821-3EC7-46DB-A781-36558947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67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rsid w:val="005E4FF7"/>
    <w:pPr>
      <w:ind w:left="720"/>
      <w:contextualSpacing/>
    </w:pPr>
  </w:style>
  <w:style w:type="paragraph" w:styleId="Sidhuvud">
    <w:name w:val="header"/>
    <w:basedOn w:val="Normal"/>
    <w:link w:val="SidhuvudChar"/>
    <w:uiPriority w:val="99"/>
    <w:unhideWhenUsed/>
    <w:rsid w:val="008C67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6759"/>
    <w:rPr>
      <w:rFonts w:ascii="Book Antiqua" w:hAnsi="Book Antiqua"/>
      <w:sz w:val="24"/>
      <w:szCs w:val="22"/>
      <w:lang w:eastAsia="en-US"/>
    </w:rPr>
  </w:style>
  <w:style w:type="paragraph" w:styleId="Sidfot">
    <w:name w:val="footer"/>
    <w:basedOn w:val="Normal"/>
    <w:link w:val="SidfotChar"/>
    <w:uiPriority w:val="99"/>
    <w:unhideWhenUsed/>
    <w:rsid w:val="008C67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6759"/>
    <w:rPr>
      <w:rFonts w:ascii="Book Antiqua" w:hAnsi="Book Antiqua"/>
      <w:sz w:val="24"/>
      <w:szCs w:val="22"/>
      <w:lang w:eastAsia="en-US"/>
    </w:rPr>
  </w:style>
  <w:style w:type="character" w:styleId="Stark">
    <w:name w:val="Strong"/>
    <w:basedOn w:val="Standardstycketeckensnitt"/>
    <w:uiPriority w:val="22"/>
    <w:qFormat/>
    <w:rsid w:val="009A6355"/>
    <w:rPr>
      <w:b/>
      <w:bCs/>
    </w:rPr>
  </w:style>
  <w:style w:type="paragraph" w:styleId="Fotnotstext">
    <w:name w:val="footnote text"/>
    <w:basedOn w:val="Normal"/>
    <w:link w:val="FotnotstextChar"/>
    <w:uiPriority w:val="99"/>
    <w:semiHidden/>
    <w:unhideWhenUsed/>
    <w:rsid w:val="0068329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683297"/>
    <w:rPr>
      <w:rFonts w:ascii="Book Antiqua" w:hAnsi="Book Antiqua"/>
      <w:lang w:eastAsia="en-US"/>
    </w:rPr>
  </w:style>
  <w:style w:type="character" w:styleId="Fotnotsreferens">
    <w:name w:val="footnote reference"/>
    <w:basedOn w:val="Standardstycketeckensnitt"/>
    <w:uiPriority w:val="99"/>
    <w:semiHidden/>
    <w:unhideWhenUsed/>
    <w:rsid w:val="00683297"/>
    <w:rPr>
      <w:vertAlign w:val="superscript"/>
    </w:rPr>
  </w:style>
  <w:style w:type="character" w:styleId="Hyperlnk">
    <w:name w:val="Hyperlink"/>
    <w:basedOn w:val="Standardstycketeckensnitt"/>
    <w:uiPriority w:val="99"/>
    <w:unhideWhenUsed/>
    <w:rsid w:val="002C3643"/>
    <w:rPr>
      <w:color w:val="0000FF" w:themeColor="hyperlink"/>
      <w:u w:val="single"/>
    </w:rPr>
  </w:style>
  <w:style w:type="character" w:styleId="Olstomnmnande">
    <w:name w:val="Unresolved Mention"/>
    <w:basedOn w:val="Standardstycketeckensnitt"/>
    <w:uiPriority w:val="99"/>
    <w:semiHidden/>
    <w:unhideWhenUsed/>
    <w:rsid w:val="002C3643"/>
    <w:rPr>
      <w:color w:val="605E5C"/>
      <w:shd w:val="clear" w:color="auto" w:fill="E1DFDD"/>
    </w:rPr>
  </w:style>
  <w:style w:type="paragraph" w:styleId="Revision">
    <w:name w:val="Revision"/>
    <w:hidden/>
    <w:uiPriority w:val="99"/>
    <w:semiHidden/>
    <w:rsid w:val="00944446"/>
    <w:pPr>
      <w:spacing w:after="0" w:line="240" w:lineRule="auto"/>
    </w:pPr>
    <w:rPr>
      <w:rFonts w:ascii="Book Antiqua" w:hAnsi="Book Antiqua"/>
      <w:sz w:val="24"/>
      <w:szCs w:val="22"/>
      <w:lang w:eastAsia="en-US"/>
    </w:rPr>
  </w:style>
  <w:style w:type="character" w:styleId="AnvndHyperlnk">
    <w:name w:val="FollowedHyperlink"/>
    <w:basedOn w:val="Standardstycketeckensnitt"/>
    <w:uiPriority w:val="99"/>
    <w:semiHidden/>
    <w:unhideWhenUsed/>
    <w:rsid w:val="00C455CF"/>
    <w:rPr>
      <w:color w:val="800080" w:themeColor="followedHyperlink"/>
      <w:u w:val="single"/>
    </w:rPr>
  </w:style>
  <w:style w:type="character" w:styleId="Radnummer">
    <w:name w:val="line number"/>
    <w:basedOn w:val="Standardstycketeckensnitt"/>
    <w:uiPriority w:val="99"/>
    <w:semiHidden/>
    <w:unhideWhenUsed/>
    <w:rsid w:val="0074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funktionsratt.se/skrivelser/2023/?_gl=1*1q3thn7*_up*MQ..*_ga*MTc3OTE3Njg2Ny4xNzQwNjM1MzA3*_ga_VBQHXDH2XF*MTc0MDYzNTMwNi4xLjAuMTc0MDYzNTMwNi4wLjAuMA.." TargetMode="External"/><Relationship Id="rId2" Type="http://schemas.openxmlformats.org/officeDocument/2006/relationships/hyperlink" Target="https://www.gp.se/debatt/tydliggor-reglerna-for-ideellt-arbete-sa-att-fler-kan-sysselsattas.04b50d07-6653-422a-9e91-3ad4f713ea28" TargetMode="External"/><Relationship Id="rId1" Type="http://schemas.openxmlformats.org/officeDocument/2006/relationships/hyperlink" Target="https://www.altinget.se/civilsamhalle/artikel/begransa-inte-mojligheten-att-engagera-sig-ideellt" TargetMode="External"/><Relationship Id="rId4" Type="http://schemas.openxmlformats.org/officeDocument/2006/relationships/hyperlink" Target="https://funktionsratt.se/wp-content/uploads/frs/2024/11/2024-12-05-infor-mote-med-gd.pdf?_gl=1*17oiygd*_up*MQ..*_ga*MTc3OTE3Njg2Ny4xNzQwNjM1MzA3*_ga_VBQHXDH2XF*MTc0MDYzNTMwNi4xLjAuMTc0MDYzNTMwNi4wLjAuM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2.xml><?xml version="1.0" encoding="utf-8"?>
<ds:datastoreItem xmlns:ds="http://schemas.openxmlformats.org/officeDocument/2006/customXml" ds:itemID="{A0FA2682-D474-4778-8B78-A98F484ECB25}">
  <ds:schemaRefs>
    <ds:schemaRef ds:uri="http://schemas.openxmlformats.org/officeDocument/2006/bibliography"/>
  </ds:schemaRefs>
</ds:datastoreItem>
</file>

<file path=customXml/itemProps3.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4.xml><?xml version="1.0" encoding="utf-8"?>
<ds:datastoreItem xmlns:ds="http://schemas.openxmlformats.org/officeDocument/2006/customXml" ds:itemID="{5D4268D6-47F1-498D-8563-6A5D221F5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4261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cp:keywords/>
  <dc:description/>
  <cp:lastModifiedBy>Marre Ahlsen</cp:lastModifiedBy>
  <cp:revision>8</cp:revision>
  <dcterms:created xsi:type="dcterms:W3CDTF">2025-03-24T07:07:00Z</dcterms:created>
  <dcterms:modified xsi:type="dcterms:W3CDTF">2025-04-01T12:25:00Z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