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2EE3" w14:textId="05B6B261" w:rsidR="00AD451F" w:rsidRPr="00792753" w:rsidRDefault="00AD451F" w:rsidP="003A4010">
      <w:pPr>
        <w:pStyle w:val="Titel"/>
        <w:ind w:left="-1134"/>
        <w:sectPr w:rsidR="00AD451F" w:rsidRPr="00792753" w:rsidSect="003B7BE8">
          <w:headerReference w:type="even" r:id="rId8"/>
          <w:headerReference w:type="default" r:id="rId9"/>
          <w:footerReference w:type="even" r:id="rId10"/>
          <w:footerReference w:type="default" r:id="rId11"/>
          <w:headerReference w:type="first" r:id="rId12"/>
          <w:footerReference w:type="first" r:id="rId13"/>
          <w:pgSz w:w="11906" w:h="16838"/>
          <w:pgMar w:top="1701" w:right="2552" w:bottom="1701" w:left="2268" w:header="709" w:footer="709" w:gutter="0"/>
          <w:cols w:space="708"/>
          <w:docGrid w:linePitch="360"/>
        </w:sectPr>
      </w:pPr>
      <w:bookmarkStart w:id="0" w:name="CoverPage"/>
      <w:r w:rsidRPr="00304C5C">
        <w:rPr>
          <w:noProof/>
          <w14:ligatures w14:val="standardContextual"/>
        </w:rPr>
        <w:drawing>
          <wp:anchor distT="0" distB="0" distL="114300" distR="114300" simplePos="0" relativeHeight="251659264" behindDoc="1" locked="0" layoutInCell="1" allowOverlap="1" wp14:anchorId="71551E9A" wp14:editId="6983DEB9">
            <wp:simplePos x="0" y="0"/>
            <wp:positionH relativeFrom="page">
              <wp:posOffset>741680</wp:posOffset>
            </wp:positionH>
            <wp:positionV relativeFrom="page">
              <wp:posOffset>439420</wp:posOffset>
            </wp:positionV>
            <wp:extent cx="2260800" cy="482400"/>
            <wp:effectExtent l="0" t="0" r="6350" b="0"/>
            <wp:wrapNone/>
            <wp:docPr id="1652884059" name="Bild 1" descr="Logotyp Social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84059" name="Bild 1" descr="Logotyp Socialstyrelsen"/>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60800" cy="482400"/>
                    </a:xfrm>
                    <a:prstGeom prst="rect">
                      <a:avLst/>
                    </a:prstGeom>
                  </pic:spPr>
                </pic:pic>
              </a:graphicData>
            </a:graphic>
            <wp14:sizeRelH relativeFrom="margin">
              <wp14:pctWidth>0</wp14:pctWidth>
            </wp14:sizeRelH>
            <wp14:sizeRelV relativeFrom="margin">
              <wp14:pctHeight>0</wp14:pctHeight>
            </wp14:sizeRelV>
          </wp:anchor>
        </w:drawing>
      </w:r>
      <w:sdt>
        <w:sdtPr>
          <w:alias w:val="Titel"/>
          <w:tag w:val=""/>
          <w:id w:val="-1316566663"/>
          <w:placeholder>
            <w:docPart w:val="7FD5AD9D8473406BB93671B463FDD7EA"/>
          </w:placeholder>
          <w:dataBinding w:prefixMappings="xmlns:ns0='http://purl.org/dc/elements/1.1/' xmlns:ns1='http://schemas.openxmlformats.org/package/2006/metadata/core-properties' " w:xpath="/ns1:coreProperties[1]/ns0:title[1]" w:storeItemID="{6C3C8BC8-F283-45AE-878A-BAB7291924A1}"/>
          <w:text/>
        </w:sdtPr>
        <w:sdtEndPr/>
        <w:sdtContent>
          <w:r w:rsidR="00792753" w:rsidRPr="00792753">
            <w:t>Konsekvensutredning – förslag till</w:t>
          </w:r>
          <w:r w:rsidR="008C5F0F">
            <w:t xml:space="preserve"> nya</w:t>
          </w:r>
          <w:r w:rsidR="00792753" w:rsidRPr="00792753">
            <w:t xml:space="preserve"> föreskrifter </w:t>
          </w:r>
          <w:r w:rsidR="008E52D7">
            <w:t xml:space="preserve">och allmänna råd </w:t>
          </w:r>
          <w:r w:rsidR="00792753" w:rsidRPr="00792753">
            <w:t>om</w:t>
          </w:r>
          <w:r w:rsidR="008E52D7">
            <w:t xml:space="preserve"> bostad med särskild service för vuxna </w:t>
          </w:r>
          <w:r w:rsidR="0055015B">
            <w:t xml:space="preserve">enligt </w:t>
          </w:r>
          <w:r w:rsidR="008E52D7">
            <w:t>LSS</w:t>
          </w:r>
        </w:sdtContent>
      </w:sdt>
      <w:bookmarkStart w:id="1" w:name="_Hlk130808960"/>
      <w:bookmarkEnd w:id="1"/>
      <w:r w:rsidRPr="00304C5C">
        <w:t xml:space="preserve"> </w:t>
      </w:r>
      <w:r w:rsidR="003A4010">
        <w:br/>
      </w:r>
      <w:r w:rsidR="003A4010">
        <w:br/>
      </w:r>
      <w:r w:rsidR="00792753" w:rsidRPr="0034376D">
        <w:rPr>
          <w:sz w:val="24"/>
          <w:szCs w:val="24"/>
        </w:rPr>
        <w:t>Dn</w:t>
      </w:r>
      <w:r w:rsidR="008E52D7" w:rsidRPr="0034376D">
        <w:rPr>
          <w:sz w:val="24"/>
          <w:szCs w:val="24"/>
        </w:rPr>
        <w:t xml:space="preserve">r </w:t>
      </w:r>
      <w:r w:rsidR="00D55948">
        <w:rPr>
          <w:sz w:val="24"/>
          <w:szCs w:val="24"/>
        </w:rPr>
        <w:t>4.1</w:t>
      </w:r>
      <w:r w:rsidR="007A433B">
        <w:rPr>
          <w:sz w:val="24"/>
          <w:szCs w:val="24"/>
        </w:rPr>
        <w:t>–</w:t>
      </w:r>
      <w:r w:rsidR="008E52D7" w:rsidRPr="0034376D">
        <w:rPr>
          <w:sz w:val="24"/>
          <w:szCs w:val="24"/>
        </w:rPr>
        <w:t>7700/2023</w:t>
      </w:r>
    </w:p>
    <w:bookmarkEnd w:id="0" w:displacedByCustomXml="next"/>
    <w:sdt>
      <w:sdtPr>
        <w:rPr>
          <w:rFonts w:eastAsiaTheme="minorHAnsi" w:cstheme="minorBidi"/>
          <w:b/>
          <w:spacing w:val="0"/>
          <w:kern w:val="2"/>
          <w:sz w:val="22"/>
          <w:szCs w:val="22"/>
          <w:lang w:eastAsia="en-US"/>
          <w14:ligatures w14:val="standardContextual"/>
        </w:rPr>
        <w:id w:val="-1718889123"/>
        <w:docPartObj>
          <w:docPartGallery w:val="Table of Contents"/>
          <w:docPartUnique/>
        </w:docPartObj>
      </w:sdtPr>
      <w:sdtEndPr>
        <w:rPr>
          <w:bCs/>
          <w:kern w:val="0"/>
          <w14:ligatures w14:val="none"/>
        </w:rPr>
      </w:sdtEndPr>
      <w:sdtContent>
        <w:p w14:paraId="593620C0" w14:textId="77777777" w:rsidR="00F80800" w:rsidRPr="00E820F5" w:rsidRDefault="00F80800" w:rsidP="00F6016C">
          <w:pPr>
            <w:pStyle w:val="Innehllsfrteckningsrubrik"/>
          </w:pPr>
          <w:r w:rsidRPr="00E820F5">
            <w:t>Innehåll</w:t>
          </w:r>
        </w:p>
        <w:p w14:paraId="23CCF018" w14:textId="7DF4B534" w:rsidR="003B0F12" w:rsidRDefault="00F80800">
          <w:pPr>
            <w:pStyle w:val="Innehll1"/>
            <w:rPr>
              <w:rFonts w:asciiTheme="minorHAnsi" w:eastAsiaTheme="minorEastAsia" w:hAnsiTheme="minorHAnsi"/>
              <w:b w:val="0"/>
              <w:noProof/>
              <w:kern w:val="2"/>
              <w:sz w:val="24"/>
              <w:szCs w:val="24"/>
              <w:lang w:eastAsia="sv-SE"/>
              <w14:ligatures w14:val="standardContextual"/>
            </w:rPr>
          </w:pPr>
          <w:r w:rsidRPr="00304C5C">
            <w:rPr>
              <w:b w:val="0"/>
              <w:sz w:val="20"/>
            </w:rPr>
            <w:fldChar w:fldCharType="begin"/>
          </w:r>
          <w:r w:rsidRPr="00304C5C">
            <w:rPr>
              <w:b w:val="0"/>
              <w:sz w:val="20"/>
            </w:rPr>
            <w:instrText xml:space="preserve"> TOC \h \z \t "Rubrik 1;1;Rubrik 2;2" </w:instrText>
          </w:r>
          <w:r w:rsidRPr="00304C5C">
            <w:rPr>
              <w:b w:val="0"/>
              <w:sz w:val="20"/>
            </w:rPr>
            <w:fldChar w:fldCharType="separate"/>
          </w:r>
          <w:hyperlink w:anchor="_Toc227053085" w:history="1">
            <w:r w:rsidR="003B0F12" w:rsidRPr="00E15FB8">
              <w:rPr>
                <w:rStyle w:val="Hyperlnk"/>
                <w:noProof/>
              </w:rPr>
              <w:t>1 Bakgrund och läsanvisningar</w:t>
            </w:r>
            <w:r w:rsidR="003B0F12">
              <w:rPr>
                <w:noProof/>
                <w:webHidden/>
              </w:rPr>
              <w:tab/>
            </w:r>
            <w:r w:rsidR="003B0F12">
              <w:rPr>
                <w:noProof/>
                <w:webHidden/>
              </w:rPr>
              <w:fldChar w:fldCharType="begin"/>
            </w:r>
            <w:r w:rsidR="003B0F12">
              <w:rPr>
                <w:noProof/>
                <w:webHidden/>
              </w:rPr>
              <w:instrText xml:space="preserve"> PAGEREF _Toc227053085 \h </w:instrText>
            </w:r>
            <w:r w:rsidR="003B0F12">
              <w:rPr>
                <w:noProof/>
                <w:webHidden/>
              </w:rPr>
            </w:r>
            <w:r w:rsidR="003B0F12">
              <w:rPr>
                <w:noProof/>
                <w:webHidden/>
              </w:rPr>
              <w:fldChar w:fldCharType="separate"/>
            </w:r>
            <w:r w:rsidR="003B0F12">
              <w:rPr>
                <w:noProof/>
                <w:webHidden/>
              </w:rPr>
              <w:t>4</w:t>
            </w:r>
            <w:r w:rsidR="003B0F12">
              <w:rPr>
                <w:noProof/>
                <w:webHidden/>
              </w:rPr>
              <w:fldChar w:fldCharType="end"/>
            </w:r>
          </w:hyperlink>
        </w:p>
        <w:p w14:paraId="0823A08A" w14:textId="1C1057E4" w:rsidR="003B0F12" w:rsidRDefault="003B0F12">
          <w:pPr>
            <w:pStyle w:val="Innehll2"/>
            <w:tabs>
              <w:tab w:val="left" w:pos="920"/>
            </w:tabs>
            <w:rPr>
              <w:rFonts w:asciiTheme="minorHAnsi" w:hAnsiTheme="minorHAnsi" w:cstheme="minorBidi"/>
              <w:kern w:val="2"/>
              <w:sz w:val="24"/>
              <w:szCs w:val="24"/>
              <w14:ligatures w14:val="standardContextual"/>
            </w:rPr>
          </w:pPr>
          <w:hyperlink w:anchor="_Toc227053086" w:history="1">
            <w:r w:rsidRPr="00E15FB8">
              <w:rPr>
                <w:rStyle w:val="Hyperlnk"/>
              </w:rPr>
              <w:t>1.1</w:t>
            </w:r>
            <w:r>
              <w:rPr>
                <w:rFonts w:asciiTheme="minorHAnsi" w:hAnsiTheme="minorHAnsi" w:cstheme="minorBidi"/>
                <w:kern w:val="2"/>
                <w:sz w:val="24"/>
                <w:szCs w:val="24"/>
                <w14:ligatures w14:val="standardContextual"/>
              </w:rPr>
              <w:t xml:space="preserve"> </w:t>
            </w:r>
            <w:r w:rsidRPr="00E15FB8">
              <w:rPr>
                <w:rStyle w:val="Hyperlnk"/>
              </w:rPr>
              <w:t>Gällande rätt</w:t>
            </w:r>
            <w:r>
              <w:rPr>
                <w:webHidden/>
              </w:rPr>
              <w:tab/>
            </w:r>
            <w:r>
              <w:rPr>
                <w:webHidden/>
              </w:rPr>
              <w:fldChar w:fldCharType="begin"/>
            </w:r>
            <w:r>
              <w:rPr>
                <w:webHidden/>
              </w:rPr>
              <w:instrText xml:space="preserve"> PAGEREF _Toc227053086 \h </w:instrText>
            </w:r>
            <w:r>
              <w:rPr>
                <w:webHidden/>
              </w:rPr>
            </w:r>
            <w:r>
              <w:rPr>
                <w:webHidden/>
              </w:rPr>
              <w:fldChar w:fldCharType="separate"/>
            </w:r>
            <w:r>
              <w:rPr>
                <w:webHidden/>
              </w:rPr>
              <w:t>5</w:t>
            </w:r>
            <w:r>
              <w:rPr>
                <w:webHidden/>
              </w:rPr>
              <w:fldChar w:fldCharType="end"/>
            </w:r>
          </w:hyperlink>
        </w:p>
        <w:p w14:paraId="59D27D1D" w14:textId="134BA396" w:rsidR="003B0F12" w:rsidRDefault="003B0F12">
          <w:pPr>
            <w:pStyle w:val="Innehll2"/>
            <w:rPr>
              <w:rFonts w:asciiTheme="minorHAnsi" w:hAnsiTheme="minorHAnsi" w:cstheme="minorBidi"/>
              <w:kern w:val="2"/>
              <w:sz w:val="24"/>
              <w:szCs w:val="24"/>
              <w14:ligatures w14:val="standardContextual"/>
            </w:rPr>
          </w:pPr>
          <w:hyperlink w:anchor="_Toc227053087" w:history="1">
            <w:r w:rsidRPr="00E15FB8">
              <w:rPr>
                <w:rStyle w:val="Hyperlnk"/>
              </w:rPr>
              <w:t>1.2 Bemyndiganden som myndighetens beslutanderätt grundar sig på</w:t>
            </w:r>
            <w:r>
              <w:rPr>
                <w:webHidden/>
              </w:rPr>
              <w:tab/>
            </w:r>
            <w:r>
              <w:rPr>
                <w:webHidden/>
              </w:rPr>
              <w:fldChar w:fldCharType="begin"/>
            </w:r>
            <w:r>
              <w:rPr>
                <w:webHidden/>
              </w:rPr>
              <w:instrText xml:space="preserve"> PAGEREF _Toc227053087 \h </w:instrText>
            </w:r>
            <w:r>
              <w:rPr>
                <w:webHidden/>
              </w:rPr>
            </w:r>
            <w:r>
              <w:rPr>
                <w:webHidden/>
              </w:rPr>
              <w:fldChar w:fldCharType="separate"/>
            </w:r>
            <w:r>
              <w:rPr>
                <w:webHidden/>
              </w:rPr>
              <w:t>6</w:t>
            </w:r>
            <w:r>
              <w:rPr>
                <w:webHidden/>
              </w:rPr>
              <w:fldChar w:fldCharType="end"/>
            </w:r>
          </w:hyperlink>
        </w:p>
        <w:p w14:paraId="7B16971A" w14:textId="49DA35D8" w:rsidR="003B0F12" w:rsidRDefault="003B0F12">
          <w:pPr>
            <w:pStyle w:val="Innehll2"/>
            <w:rPr>
              <w:rFonts w:asciiTheme="minorHAnsi" w:hAnsiTheme="minorHAnsi" w:cstheme="minorBidi"/>
              <w:kern w:val="2"/>
              <w:sz w:val="24"/>
              <w:szCs w:val="24"/>
              <w14:ligatures w14:val="standardContextual"/>
            </w:rPr>
          </w:pPr>
          <w:hyperlink w:anchor="_Toc227053088" w:history="1">
            <w:r w:rsidRPr="00E15FB8">
              <w:rPr>
                <w:rStyle w:val="Hyperlnk"/>
              </w:rPr>
              <w:t>1.3 Kontakter vid genomförandet av författningsarbetet</w:t>
            </w:r>
            <w:r>
              <w:rPr>
                <w:webHidden/>
              </w:rPr>
              <w:tab/>
            </w:r>
            <w:r>
              <w:rPr>
                <w:webHidden/>
              </w:rPr>
              <w:fldChar w:fldCharType="begin"/>
            </w:r>
            <w:r>
              <w:rPr>
                <w:webHidden/>
              </w:rPr>
              <w:instrText xml:space="preserve"> PAGEREF _Toc227053088 \h </w:instrText>
            </w:r>
            <w:r>
              <w:rPr>
                <w:webHidden/>
              </w:rPr>
            </w:r>
            <w:r>
              <w:rPr>
                <w:webHidden/>
              </w:rPr>
              <w:fldChar w:fldCharType="separate"/>
            </w:r>
            <w:r>
              <w:rPr>
                <w:webHidden/>
              </w:rPr>
              <w:t>6</w:t>
            </w:r>
            <w:r>
              <w:rPr>
                <w:webHidden/>
              </w:rPr>
              <w:fldChar w:fldCharType="end"/>
            </w:r>
          </w:hyperlink>
        </w:p>
        <w:p w14:paraId="2CAFAAEC" w14:textId="51813AEA" w:rsidR="003B0F12" w:rsidRDefault="003B0F12">
          <w:pPr>
            <w:pStyle w:val="Innehll2"/>
            <w:rPr>
              <w:rFonts w:asciiTheme="minorHAnsi" w:hAnsiTheme="minorHAnsi" w:cstheme="minorBidi"/>
              <w:kern w:val="2"/>
              <w:sz w:val="24"/>
              <w:szCs w:val="24"/>
              <w14:ligatures w14:val="standardContextual"/>
            </w:rPr>
          </w:pPr>
          <w:hyperlink w:anchor="_Toc227053089" w:history="1">
            <w:r w:rsidRPr="00E15FB8">
              <w:rPr>
                <w:rStyle w:val="Hyperlnk"/>
              </w:rPr>
              <w:t>1.4 Det aktuella problemet och den förändring som Socialstyrelsen eftersträvar</w:t>
            </w:r>
            <w:r>
              <w:rPr>
                <w:webHidden/>
              </w:rPr>
              <w:tab/>
            </w:r>
            <w:r>
              <w:rPr>
                <w:webHidden/>
              </w:rPr>
              <w:fldChar w:fldCharType="begin"/>
            </w:r>
            <w:r>
              <w:rPr>
                <w:webHidden/>
              </w:rPr>
              <w:instrText xml:space="preserve"> PAGEREF _Toc227053089 \h </w:instrText>
            </w:r>
            <w:r>
              <w:rPr>
                <w:webHidden/>
              </w:rPr>
            </w:r>
            <w:r>
              <w:rPr>
                <w:webHidden/>
              </w:rPr>
              <w:fldChar w:fldCharType="separate"/>
            </w:r>
            <w:r>
              <w:rPr>
                <w:webHidden/>
              </w:rPr>
              <w:t>7</w:t>
            </w:r>
            <w:r>
              <w:rPr>
                <w:webHidden/>
              </w:rPr>
              <w:fldChar w:fldCharType="end"/>
            </w:r>
          </w:hyperlink>
        </w:p>
        <w:p w14:paraId="6A3CD78E" w14:textId="444C45FF" w:rsidR="003B0F12" w:rsidRDefault="003B0F12">
          <w:pPr>
            <w:pStyle w:val="Innehll2"/>
            <w:rPr>
              <w:rFonts w:asciiTheme="minorHAnsi" w:hAnsiTheme="minorHAnsi" w:cstheme="minorBidi"/>
              <w:kern w:val="2"/>
              <w:sz w:val="24"/>
              <w:szCs w:val="24"/>
              <w14:ligatures w14:val="standardContextual"/>
            </w:rPr>
          </w:pPr>
          <w:hyperlink w:anchor="_Toc227053090" w:history="1">
            <w:r w:rsidRPr="00E15FB8">
              <w:rPr>
                <w:rStyle w:val="Hyperlnk"/>
              </w:rPr>
              <w:t>1.5 Konsekvenser om ingen åtgärd vidtas</w:t>
            </w:r>
            <w:r>
              <w:rPr>
                <w:webHidden/>
              </w:rPr>
              <w:tab/>
            </w:r>
            <w:r>
              <w:rPr>
                <w:webHidden/>
              </w:rPr>
              <w:fldChar w:fldCharType="begin"/>
            </w:r>
            <w:r>
              <w:rPr>
                <w:webHidden/>
              </w:rPr>
              <w:instrText xml:space="preserve"> PAGEREF _Toc227053090 \h </w:instrText>
            </w:r>
            <w:r>
              <w:rPr>
                <w:webHidden/>
              </w:rPr>
            </w:r>
            <w:r>
              <w:rPr>
                <w:webHidden/>
              </w:rPr>
              <w:fldChar w:fldCharType="separate"/>
            </w:r>
            <w:r>
              <w:rPr>
                <w:webHidden/>
              </w:rPr>
              <w:t>8</w:t>
            </w:r>
            <w:r>
              <w:rPr>
                <w:webHidden/>
              </w:rPr>
              <w:fldChar w:fldCharType="end"/>
            </w:r>
          </w:hyperlink>
        </w:p>
        <w:p w14:paraId="3B2648CA" w14:textId="7A3B3E5C" w:rsidR="003B0F12" w:rsidRDefault="003B0F12">
          <w:pPr>
            <w:pStyle w:val="Innehll1"/>
            <w:rPr>
              <w:rFonts w:asciiTheme="minorHAnsi" w:eastAsiaTheme="minorEastAsia" w:hAnsiTheme="minorHAnsi"/>
              <w:b w:val="0"/>
              <w:noProof/>
              <w:kern w:val="2"/>
              <w:sz w:val="24"/>
              <w:szCs w:val="24"/>
              <w:lang w:eastAsia="sv-SE"/>
              <w14:ligatures w14:val="standardContextual"/>
            </w:rPr>
          </w:pPr>
          <w:hyperlink w:anchor="_Toc227053091" w:history="1">
            <w:r w:rsidRPr="00E15FB8">
              <w:rPr>
                <w:rStyle w:val="Hyperlnk"/>
                <w:noProof/>
              </w:rPr>
              <w:t>2 Förslag och alternativa lösningar</w:t>
            </w:r>
            <w:r>
              <w:rPr>
                <w:noProof/>
                <w:webHidden/>
              </w:rPr>
              <w:tab/>
            </w:r>
            <w:r>
              <w:rPr>
                <w:noProof/>
                <w:webHidden/>
              </w:rPr>
              <w:fldChar w:fldCharType="begin"/>
            </w:r>
            <w:r>
              <w:rPr>
                <w:noProof/>
                <w:webHidden/>
              </w:rPr>
              <w:instrText xml:space="preserve"> PAGEREF _Toc227053091 \h </w:instrText>
            </w:r>
            <w:r>
              <w:rPr>
                <w:noProof/>
                <w:webHidden/>
              </w:rPr>
            </w:r>
            <w:r>
              <w:rPr>
                <w:noProof/>
                <w:webHidden/>
              </w:rPr>
              <w:fldChar w:fldCharType="separate"/>
            </w:r>
            <w:r>
              <w:rPr>
                <w:noProof/>
                <w:webHidden/>
              </w:rPr>
              <w:t>10</w:t>
            </w:r>
            <w:r>
              <w:rPr>
                <w:noProof/>
                <w:webHidden/>
              </w:rPr>
              <w:fldChar w:fldCharType="end"/>
            </w:r>
          </w:hyperlink>
        </w:p>
        <w:p w14:paraId="46C33DEE" w14:textId="65A3576C" w:rsidR="003B0F12" w:rsidRDefault="003B0F12">
          <w:pPr>
            <w:pStyle w:val="Innehll2"/>
            <w:rPr>
              <w:rFonts w:asciiTheme="minorHAnsi" w:hAnsiTheme="minorHAnsi" w:cstheme="minorBidi"/>
              <w:kern w:val="2"/>
              <w:sz w:val="24"/>
              <w:szCs w:val="24"/>
              <w14:ligatures w14:val="standardContextual"/>
            </w:rPr>
          </w:pPr>
          <w:hyperlink w:anchor="_Toc227053092" w:history="1">
            <w:r w:rsidRPr="00E15FB8">
              <w:rPr>
                <w:rStyle w:val="Hyperlnk"/>
              </w:rPr>
              <w:t>Tillämpningsområde</w:t>
            </w:r>
            <w:r>
              <w:rPr>
                <w:webHidden/>
              </w:rPr>
              <w:tab/>
            </w:r>
            <w:r>
              <w:rPr>
                <w:webHidden/>
              </w:rPr>
              <w:fldChar w:fldCharType="begin"/>
            </w:r>
            <w:r>
              <w:rPr>
                <w:webHidden/>
              </w:rPr>
              <w:instrText xml:space="preserve"> PAGEREF _Toc227053092 \h </w:instrText>
            </w:r>
            <w:r>
              <w:rPr>
                <w:webHidden/>
              </w:rPr>
            </w:r>
            <w:r>
              <w:rPr>
                <w:webHidden/>
              </w:rPr>
              <w:fldChar w:fldCharType="separate"/>
            </w:r>
            <w:r>
              <w:rPr>
                <w:webHidden/>
              </w:rPr>
              <w:t>10</w:t>
            </w:r>
            <w:r>
              <w:rPr>
                <w:webHidden/>
              </w:rPr>
              <w:fldChar w:fldCharType="end"/>
            </w:r>
          </w:hyperlink>
        </w:p>
        <w:p w14:paraId="4B2BB76A" w14:textId="1665A549" w:rsidR="003B0F12" w:rsidRDefault="003B0F12">
          <w:pPr>
            <w:pStyle w:val="Innehll2"/>
            <w:rPr>
              <w:rFonts w:asciiTheme="minorHAnsi" w:hAnsiTheme="minorHAnsi" w:cstheme="minorBidi"/>
              <w:kern w:val="2"/>
              <w:sz w:val="24"/>
              <w:szCs w:val="24"/>
              <w14:ligatures w14:val="standardContextual"/>
            </w:rPr>
          </w:pPr>
          <w:hyperlink w:anchor="_Toc227053093" w:history="1">
            <w:r w:rsidRPr="00E15FB8">
              <w:rPr>
                <w:rStyle w:val="Hyperlnk"/>
              </w:rPr>
              <w:t>Begreppsförklaringar</w:t>
            </w:r>
            <w:r>
              <w:rPr>
                <w:webHidden/>
              </w:rPr>
              <w:tab/>
            </w:r>
            <w:r>
              <w:rPr>
                <w:webHidden/>
              </w:rPr>
              <w:fldChar w:fldCharType="begin"/>
            </w:r>
            <w:r>
              <w:rPr>
                <w:webHidden/>
              </w:rPr>
              <w:instrText xml:space="preserve"> PAGEREF _Toc227053093 \h </w:instrText>
            </w:r>
            <w:r>
              <w:rPr>
                <w:webHidden/>
              </w:rPr>
            </w:r>
            <w:r>
              <w:rPr>
                <w:webHidden/>
              </w:rPr>
              <w:fldChar w:fldCharType="separate"/>
            </w:r>
            <w:r>
              <w:rPr>
                <w:webHidden/>
              </w:rPr>
              <w:t>10</w:t>
            </w:r>
            <w:r>
              <w:rPr>
                <w:webHidden/>
              </w:rPr>
              <w:fldChar w:fldCharType="end"/>
            </w:r>
          </w:hyperlink>
        </w:p>
        <w:p w14:paraId="6728432F" w14:textId="32E811CC" w:rsidR="003B0F12" w:rsidRDefault="003B0F12">
          <w:pPr>
            <w:pStyle w:val="Innehll2"/>
            <w:rPr>
              <w:rFonts w:asciiTheme="minorHAnsi" w:hAnsiTheme="minorHAnsi" w:cstheme="minorBidi"/>
              <w:kern w:val="2"/>
              <w:sz w:val="24"/>
              <w:szCs w:val="24"/>
              <w14:ligatures w14:val="standardContextual"/>
            </w:rPr>
          </w:pPr>
          <w:hyperlink w:anchor="_Toc227053094" w:history="1">
            <w:r w:rsidRPr="00E15FB8">
              <w:rPr>
                <w:rStyle w:val="Hyperlnk"/>
              </w:rPr>
              <w:t>Ledningssystem</w:t>
            </w:r>
            <w:r>
              <w:rPr>
                <w:webHidden/>
              </w:rPr>
              <w:tab/>
            </w:r>
            <w:r>
              <w:rPr>
                <w:webHidden/>
              </w:rPr>
              <w:fldChar w:fldCharType="begin"/>
            </w:r>
            <w:r>
              <w:rPr>
                <w:webHidden/>
              </w:rPr>
              <w:instrText xml:space="preserve"> PAGEREF _Toc227053094 \h </w:instrText>
            </w:r>
            <w:r>
              <w:rPr>
                <w:webHidden/>
              </w:rPr>
            </w:r>
            <w:r>
              <w:rPr>
                <w:webHidden/>
              </w:rPr>
              <w:fldChar w:fldCharType="separate"/>
            </w:r>
            <w:r>
              <w:rPr>
                <w:webHidden/>
              </w:rPr>
              <w:t>11</w:t>
            </w:r>
            <w:r>
              <w:rPr>
                <w:webHidden/>
              </w:rPr>
              <w:fldChar w:fldCharType="end"/>
            </w:r>
          </w:hyperlink>
        </w:p>
        <w:p w14:paraId="0EA64E93" w14:textId="676A9625" w:rsidR="003B0F12" w:rsidRDefault="003B0F12">
          <w:pPr>
            <w:pStyle w:val="Innehll2"/>
            <w:rPr>
              <w:rFonts w:asciiTheme="minorHAnsi" w:hAnsiTheme="minorHAnsi" w:cstheme="minorBidi"/>
              <w:kern w:val="2"/>
              <w:sz w:val="24"/>
              <w:szCs w:val="24"/>
              <w14:ligatures w14:val="standardContextual"/>
            </w:rPr>
          </w:pPr>
          <w:hyperlink w:anchor="_Toc227053095" w:history="1">
            <w:r w:rsidRPr="00E15FB8">
              <w:rPr>
                <w:rStyle w:val="Hyperlnk"/>
              </w:rPr>
              <w:t>Rutiner avseende olycksrisker</w:t>
            </w:r>
            <w:r>
              <w:rPr>
                <w:webHidden/>
              </w:rPr>
              <w:tab/>
            </w:r>
            <w:r>
              <w:rPr>
                <w:webHidden/>
              </w:rPr>
              <w:fldChar w:fldCharType="begin"/>
            </w:r>
            <w:r>
              <w:rPr>
                <w:webHidden/>
              </w:rPr>
              <w:instrText xml:space="preserve"> PAGEREF _Toc227053095 \h </w:instrText>
            </w:r>
            <w:r>
              <w:rPr>
                <w:webHidden/>
              </w:rPr>
            </w:r>
            <w:r>
              <w:rPr>
                <w:webHidden/>
              </w:rPr>
              <w:fldChar w:fldCharType="separate"/>
            </w:r>
            <w:r>
              <w:rPr>
                <w:webHidden/>
              </w:rPr>
              <w:t>12</w:t>
            </w:r>
            <w:r>
              <w:rPr>
                <w:webHidden/>
              </w:rPr>
              <w:fldChar w:fldCharType="end"/>
            </w:r>
          </w:hyperlink>
        </w:p>
        <w:p w14:paraId="1D21117B" w14:textId="7DE0BCE5" w:rsidR="003B0F12" w:rsidRDefault="003B0F12">
          <w:pPr>
            <w:pStyle w:val="Innehll2"/>
            <w:rPr>
              <w:rFonts w:asciiTheme="minorHAnsi" w:hAnsiTheme="minorHAnsi" w:cstheme="minorBidi"/>
              <w:kern w:val="2"/>
              <w:sz w:val="24"/>
              <w:szCs w:val="24"/>
              <w14:ligatures w14:val="standardContextual"/>
            </w:rPr>
          </w:pPr>
          <w:hyperlink w:anchor="_Toc227053096" w:history="1">
            <w:r w:rsidRPr="00E15FB8">
              <w:rPr>
                <w:rStyle w:val="Hyperlnk"/>
              </w:rPr>
              <w:t>Bostadens utformning</w:t>
            </w:r>
            <w:r>
              <w:rPr>
                <w:webHidden/>
              </w:rPr>
              <w:tab/>
            </w:r>
            <w:r>
              <w:rPr>
                <w:webHidden/>
              </w:rPr>
              <w:fldChar w:fldCharType="begin"/>
            </w:r>
            <w:r>
              <w:rPr>
                <w:webHidden/>
              </w:rPr>
              <w:instrText xml:space="preserve"> PAGEREF _Toc227053096 \h </w:instrText>
            </w:r>
            <w:r>
              <w:rPr>
                <w:webHidden/>
              </w:rPr>
            </w:r>
            <w:r>
              <w:rPr>
                <w:webHidden/>
              </w:rPr>
              <w:fldChar w:fldCharType="separate"/>
            </w:r>
            <w:r>
              <w:rPr>
                <w:webHidden/>
              </w:rPr>
              <w:t>13</w:t>
            </w:r>
            <w:r>
              <w:rPr>
                <w:webHidden/>
              </w:rPr>
              <w:fldChar w:fldCharType="end"/>
            </w:r>
          </w:hyperlink>
        </w:p>
        <w:p w14:paraId="18A85861" w14:textId="06B17082" w:rsidR="003B0F12" w:rsidRDefault="003B0F12">
          <w:pPr>
            <w:pStyle w:val="Innehll2"/>
            <w:rPr>
              <w:rFonts w:asciiTheme="minorHAnsi" w:hAnsiTheme="minorHAnsi" w:cstheme="minorBidi"/>
              <w:kern w:val="2"/>
              <w:sz w:val="24"/>
              <w:szCs w:val="24"/>
              <w14:ligatures w14:val="standardContextual"/>
            </w:rPr>
          </w:pPr>
          <w:hyperlink w:anchor="_Toc227053097" w:history="1">
            <w:r w:rsidRPr="00E15FB8">
              <w:rPr>
                <w:rStyle w:val="Hyperlnk"/>
              </w:rPr>
              <w:t>Gemensamhetslokaler i bostaden</w:t>
            </w:r>
            <w:r>
              <w:rPr>
                <w:webHidden/>
              </w:rPr>
              <w:tab/>
            </w:r>
            <w:r>
              <w:rPr>
                <w:webHidden/>
              </w:rPr>
              <w:fldChar w:fldCharType="begin"/>
            </w:r>
            <w:r>
              <w:rPr>
                <w:webHidden/>
              </w:rPr>
              <w:instrText xml:space="preserve"> PAGEREF _Toc227053097 \h </w:instrText>
            </w:r>
            <w:r>
              <w:rPr>
                <w:webHidden/>
              </w:rPr>
            </w:r>
            <w:r>
              <w:rPr>
                <w:webHidden/>
              </w:rPr>
              <w:fldChar w:fldCharType="separate"/>
            </w:r>
            <w:r>
              <w:rPr>
                <w:webHidden/>
              </w:rPr>
              <w:t>18</w:t>
            </w:r>
            <w:r>
              <w:rPr>
                <w:webHidden/>
              </w:rPr>
              <w:fldChar w:fldCharType="end"/>
            </w:r>
          </w:hyperlink>
        </w:p>
        <w:p w14:paraId="0D5339AA" w14:textId="1022F4BE" w:rsidR="003B0F12" w:rsidRDefault="003B0F12">
          <w:pPr>
            <w:pStyle w:val="Innehll2"/>
            <w:rPr>
              <w:rFonts w:asciiTheme="minorHAnsi" w:hAnsiTheme="minorHAnsi" w:cstheme="minorBidi"/>
              <w:kern w:val="2"/>
              <w:sz w:val="24"/>
              <w:szCs w:val="24"/>
              <w14:ligatures w14:val="standardContextual"/>
            </w:rPr>
          </w:pPr>
          <w:hyperlink w:anchor="_Toc227053098" w:history="1">
            <w:r w:rsidRPr="00E15FB8">
              <w:rPr>
                <w:rStyle w:val="Hyperlnk"/>
              </w:rPr>
              <w:t>Sammansättningen i gruppbostaden</w:t>
            </w:r>
            <w:r>
              <w:rPr>
                <w:webHidden/>
              </w:rPr>
              <w:tab/>
            </w:r>
            <w:r>
              <w:rPr>
                <w:webHidden/>
              </w:rPr>
              <w:fldChar w:fldCharType="begin"/>
            </w:r>
            <w:r>
              <w:rPr>
                <w:webHidden/>
              </w:rPr>
              <w:instrText xml:space="preserve"> PAGEREF _Toc227053098 \h </w:instrText>
            </w:r>
            <w:r>
              <w:rPr>
                <w:webHidden/>
              </w:rPr>
            </w:r>
            <w:r>
              <w:rPr>
                <w:webHidden/>
              </w:rPr>
              <w:fldChar w:fldCharType="separate"/>
            </w:r>
            <w:r>
              <w:rPr>
                <w:webHidden/>
              </w:rPr>
              <w:t>20</w:t>
            </w:r>
            <w:r>
              <w:rPr>
                <w:webHidden/>
              </w:rPr>
              <w:fldChar w:fldCharType="end"/>
            </w:r>
          </w:hyperlink>
        </w:p>
        <w:p w14:paraId="4CD7D99E" w14:textId="1DDBD186" w:rsidR="003B0F12" w:rsidRDefault="003B0F12">
          <w:pPr>
            <w:pStyle w:val="Innehll2"/>
            <w:rPr>
              <w:rFonts w:asciiTheme="minorHAnsi" w:hAnsiTheme="minorHAnsi" w:cstheme="minorBidi"/>
              <w:kern w:val="2"/>
              <w:sz w:val="24"/>
              <w:szCs w:val="24"/>
              <w14:ligatures w14:val="standardContextual"/>
            </w:rPr>
          </w:pPr>
          <w:hyperlink w:anchor="_Toc227053099" w:history="1">
            <w:r w:rsidRPr="00E15FB8">
              <w:rPr>
                <w:rStyle w:val="Hyperlnk"/>
              </w:rPr>
              <w:t>Val av bostad</w:t>
            </w:r>
            <w:r>
              <w:rPr>
                <w:webHidden/>
              </w:rPr>
              <w:tab/>
            </w:r>
            <w:r>
              <w:rPr>
                <w:webHidden/>
              </w:rPr>
              <w:fldChar w:fldCharType="begin"/>
            </w:r>
            <w:r>
              <w:rPr>
                <w:webHidden/>
              </w:rPr>
              <w:instrText xml:space="preserve"> PAGEREF _Toc227053099 \h </w:instrText>
            </w:r>
            <w:r>
              <w:rPr>
                <w:webHidden/>
              </w:rPr>
            </w:r>
            <w:r>
              <w:rPr>
                <w:webHidden/>
              </w:rPr>
              <w:fldChar w:fldCharType="separate"/>
            </w:r>
            <w:r>
              <w:rPr>
                <w:webHidden/>
              </w:rPr>
              <w:t>21</w:t>
            </w:r>
            <w:r>
              <w:rPr>
                <w:webHidden/>
              </w:rPr>
              <w:fldChar w:fldCharType="end"/>
            </w:r>
          </w:hyperlink>
        </w:p>
        <w:p w14:paraId="0FC45858" w14:textId="009A8E29" w:rsidR="003B0F12" w:rsidRDefault="003B0F12">
          <w:pPr>
            <w:pStyle w:val="Innehll2"/>
            <w:rPr>
              <w:rFonts w:asciiTheme="minorHAnsi" w:hAnsiTheme="minorHAnsi" w:cstheme="minorBidi"/>
              <w:kern w:val="2"/>
              <w:sz w:val="24"/>
              <w:szCs w:val="24"/>
              <w14:ligatures w14:val="standardContextual"/>
            </w:rPr>
          </w:pPr>
          <w:hyperlink w:anchor="_Toc227053100" w:history="1">
            <w:r w:rsidRPr="00E15FB8">
              <w:rPr>
                <w:rStyle w:val="Hyperlnk"/>
              </w:rPr>
              <w:t>Inflytande och medbestämmande</w:t>
            </w:r>
            <w:r>
              <w:rPr>
                <w:webHidden/>
              </w:rPr>
              <w:tab/>
            </w:r>
            <w:r>
              <w:rPr>
                <w:webHidden/>
              </w:rPr>
              <w:fldChar w:fldCharType="begin"/>
            </w:r>
            <w:r>
              <w:rPr>
                <w:webHidden/>
              </w:rPr>
              <w:instrText xml:space="preserve"> PAGEREF _Toc227053100 \h </w:instrText>
            </w:r>
            <w:r>
              <w:rPr>
                <w:webHidden/>
              </w:rPr>
            </w:r>
            <w:r>
              <w:rPr>
                <w:webHidden/>
              </w:rPr>
              <w:fldChar w:fldCharType="separate"/>
            </w:r>
            <w:r>
              <w:rPr>
                <w:webHidden/>
              </w:rPr>
              <w:t>22</w:t>
            </w:r>
            <w:r>
              <w:rPr>
                <w:webHidden/>
              </w:rPr>
              <w:fldChar w:fldCharType="end"/>
            </w:r>
          </w:hyperlink>
        </w:p>
        <w:p w14:paraId="7A7DE88E" w14:textId="427DEC55" w:rsidR="003B0F12" w:rsidRDefault="003B0F12">
          <w:pPr>
            <w:pStyle w:val="Innehll2"/>
            <w:rPr>
              <w:rFonts w:asciiTheme="minorHAnsi" w:hAnsiTheme="minorHAnsi" w:cstheme="minorBidi"/>
              <w:kern w:val="2"/>
              <w:sz w:val="24"/>
              <w:szCs w:val="24"/>
              <w14:ligatures w14:val="standardContextual"/>
            </w:rPr>
          </w:pPr>
          <w:hyperlink w:anchor="_Toc227053101" w:history="1">
            <w:r w:rsidRPr="00E15FB8">
              <w:rPr>
                <w:rStyle w:val="Hyperlnk"/>
              </w:rPr>
              <w:t>Omvårdnadens innehåll</w:t>
            </w:r>
            <w:r>
              <w:rPr>
                <w:webHidden/>
              </w:rPr>
              <w:tab/>
            </w:r>
            <w:r>
              <w:rPr>
                <w:webHidden/>
              </w:rPr>
              <w:fldChar w:fldCharType="begin"/>
            </w:r>
            <w:r>
              <w:rPr>
                <w:webHidden/>
              </w:rPr>
              <w:instrText xml:space="preserve"> PAGEREF _Toc227053101 \h </w:instrText>
            </w:r>
            <w:r>
              <w:rPr>
                <w:webHidden/>
              </w:rPr>
            </w:r>
            <w:r>
              <w:rPr>
                <w:webHidden/>
              </w:rPr>
              <w:fldChar w:fldCharType="separate"/>
            </w:r>
            <w:r>
              <w:rPr>
                <w:webHidden/>
              </w:rPr>
              <w:t>24</w:t>
            </w:r>
            <w:r>
              <w:rPr>
                <w:webHidden/>
              </w:rPr>
              <w:fldChar w:fldCharType="end"/>
            </w:r>
          </w:hyperlink>
        </w:p>
        <w:p w14:paraId="4B4F7F74" w14:textId="0022AAE6" w:rsidR="003B0F12" w:rsidRDefault="003B0F12">
          <w:pPr>
            <w:pStyle w:val="Innehll2"/>
            <w:rPr>
              <w:rFonts w:asciiTheme="minorHAnsi" w:hAnsiTheme="minorHAnsi" w:cstheme="minorBidi"/>
              <w:kern w:val="2"/>
              <w:sz w:val="24"/>
              <w:szCs w:val="24"/>
              <w14:ligatures w14:val="standardContextual"/>
            </w:rPr>
          </w:pPr>
          <w:hyperlink w:anchor="_Toc227053102" w:history="1">
            <w:r w:rsidRPr="00E15FB8">
              <w:rPr>
                <w:rStyle w:val="Hyperlnk"/>
              </w:rPr>
              <w:t>Planering av omvårdnaden</w:t>
            </w:r>
            <w:r>
              <w:rPr>
                <w:webHidden/>
              </w:rPr>
              <w:tab/>
            </w:r>
            <w:r>
              <w:rPr>
                <w:webHidden/>
              </w:rPr>
              <w:fldChar w:fldCharType="begin"/>
            </w:r>
            <w:r>
              <w:rPr>
                <w:webHidden/>
              </w:rPr>
              <w:instrText xml:space="preserve"> PAGEREF _Toc227053102 \h </w:instrText>
            </w:r>
            <w:r>
              <w:rPr>
                <w:webHidden/>
              </w:rPr>
            </w:r>
            <w:r>
              <w:rPr>
                <w:webHidden/>
              </w:rPr>
              <w:fldChar w:fldCharType="separate"/>
            </w:r>
            <w:r>
              <w:rPr>
                <w:webHidden/>
              </w:rPr>
              <w:t>30</w:t>
            </w:r>
            <w:r>
              <w:rPr>
                <w:webHidden/>
              </w:rPr>
              <w:fldChar w:fldCharType="end"/>
            </w:r>
          </w:hyperlink>
        </w:p>
        <w:p w14:paraId="43D96653" w14:textId="04351E9E" w:rsidR="003B0F12" w:rsidRDefault="003B0F12">
          <w:pPr>
            <w:pStyle w:val="Innehll2"/>
            <w:rPr>
              <w:rFonts w:asciiTheme="minorHAnsi" w:hAnsiTheme="minorHAnsi" w:cstheme="minorBidi"/>
              <w:kern w:val="2"/>
              <w:sz w:val="24"/>
              <w:szCs w:val="24"/>
              <w14:ligatures w14:val="standardContextual"/>
            </w:rPr>
          </w:pPr>
          <w:hyperlink w:anchor="_Toc227053103" w:history="1">
            <w:r w:rsidRPr="00E15FB8">
              <w:rPr>
                <w:rStyle w:val="Hyperlnk"/>
              </w:rPr>
              <w:t>Utformningen av omvårdnaden</w:t>
            </w:r>
            <w:r>
              <w:rPr>
                <w:webHidden/>
              </w:rPr>
              <w:tab/>
            </w:r>
            <w:r>
              <w:rPr>
                <w:webHidden/>
              </w:rPr>
              <w:fldChar w:fldCharType="begin"/>
            </w:r>
            <w:r>
              <w:rPr>
                <w:webHidden/>
              </w:rPr>
              <w:instrText xml:space="preserve"> PAGEREF _Toc227053103 \h </w:instrText>
            </w:r>
            <w:r>
              <w:rPr>
                <w:webHidden/>
              </w:rPr>
            </w:r>
            <w:r>
              <w:rPr>
                <w:webHidden/>
              </w:rPr>
              <w:fldChar w:fldCharType="separate"/>
            </w:r>
            <w:r>
              <w:rPr>
                <w:webHidden/>
              </w:rPr>
              <w:t>31</w:t>
            </w:r>
            <w:r>
              <w:rPr>
                <w:webHidden/>
              </w:rPr>
              <w:fldChar w:fldCharType="end"/>
            </w:r>
          </w:hyperlink>
        </w:p>
        <w:p w14:paraId="0637482F" w14:textId="45C7824E" w:rsidR="003B0F12" w:rsidRDefault="003B0F12">
          <w:pPr>
            <w:pStyle w:val="Innehll2"/>
            <w:rPr>
              <w:rFonts w:asciiTheme="minorHAnsi" w:hAnsiTheme="minorHAnsi" w:cstheme="minorBidi"/>
              <w:kern w:val="2"/>
              <w:sz w:val="24"/>
              <w:szCs w:val="24"/>
              <w14:ligatures w14:val="standardContextual"/>
            </w:rPr>
          </w:pPr>
          <w:hyperlink w:anchor="_Toc227053104" w:history="1">
            <w:r w:rsidRPr="00E15FB8">
              <w:rPr>
                <w:rStyle w:val="Hyperlnk"/>
              </w:rPr>
              <w:t>Egenvård</w:t>
            </w:r>
            <w:r>
              <w:rPr>
                <w:webHidden/>
              </w:rPr>
              <w:tab/>
            </w:r>
            <w:r>
              <w:rPr>
                <w:webHidden/>
              </w:rPr>
              <w:fldChar w:fldCharType="begin"/>
            </w:r>
            <w:r>
              <w:rPr>
                <w:webHidden/>
              </w:rPr>
              <w:instrText xml:space="preserve"> PAGEREF _Toc227053104 \h </w:instrText>
            </w:r>
            <w:r>
              <w:rPr>
                <w:webHidden/>
              </w:rPr>
            </w:r>
            <w:r>
              <w:rPr>
                <w:webHidden/>
              </w:rPr>
              <w:fldChar w:fldCharType="separate"/>
            </w:r>
            <w:r>
              <w:rPr>
                <w:webHidden/>
              </w:rPr>
              <w:t>34</w:t>
            </w:r>
            <w:r>
              <w:rPr>
                <w:webHidden/>
              </w:rPr>
              <w:fldChar w:fldCharType="end"/>
            </w:r>
          </w:hyperlink>
        </w:p>
        <w:p w14:paraId="11D8F83C" w14:textId="289D5518" w:rsidR="003B0F12" w:rsidRDefault="003B0F12">
          <w:pPr>
            <w:pStyle w:val="Innehll2"/>
            <w:rPr>
              <w:rFonts w:asciiTheme="minorHAnsi" w:hAnsiTheme="minorHAnsi" w:cstheme="minorBidi"/>
              <w:kern w:val="2"/>
              <w:sz w:val="24"/>
              <w:szCs w:val="24"/>
              <w14:ligatures w14:val="standardContextual"/>
            </w:rPr>
          </w:pPr>
          <w:hyperlink w:anchor="_Toc227053105" w:history="1">
            <w:r w:rsidRPr="00E15FB8">
              <w:rPr>
                <w:rStyle w:val="Hyperlnk"/>
              </w:rPr>
              <w:t>Samarbete</w:t>
            </w:r>
            <w:r>
              <w:rPr>
                <w:webHidden/>
              </w:rPr>
              <w:tab/>
            </w:r>
            <w:r>
              <w:rPr>
                <w:webHidden/>
              </w:rPr>
              <w:fldChar w:fldCharType="begin"/>
            </w:r>
            <w:r>
              <w:rPr>
                <w:webHidden/>
              </w:rPr>
              <w:instrText xml:space="preserve"> PAGEREF _Toc227053105 \h </w:instrText>
            </w:r>
            <w:r>
              <w:rPr>
                <w:webHidden/>
              </w:rPr>
            </w:r>
            <w:r>
              <w:rPr>
                <w:webHidden/>
              </w:rPr>
              <w:fldChar w:fldCharType="separate"/>
            </w:r>
            <w:r>
              <w:rPr>
                <w:webHidden/>
              </w:rPr>
              <w:t>35</w:t>
            </w:r>
            <w:r>
              <w:rPr>
                <w:webHidden/>
              </w:rPr>
              <w:fldChar w:fldCharType="end"/>
            </w:r>
          </w:hyperlink>
        </w:p>
        <w:p w14:paraId="4BB7E260" w14:textId="5287DDB7" w:rsidR="003B0F12" w:rsidRDefault="003B0F12">
          <w:pPr>
            <w:pStyle w:val="Innehll2"/>
            <w:rPr>
              <w:rFonts w:asciiTheme="minorHAnsi" w:hAnsiTheme="minorHAnsi" w:cstheme="minorBidi"/>
              <w:kern w:val="2"/>
              <w:sz w:val="24"/>
              <w:szCs w:val="24"/>
              <w14:ligatures w14:val="standardContextual"/>
            </w:rPr>
          </w:pPr>
          <w:hyperlink w:anchor="_Toc227053106" w:history="1">
            <w:r w:rsidRPr="00E15FB8">
              <w:rPr>
                <w:rStyle w:val="Hyperlnk"/>
              </w:rPr>
              <w:t>Personalens kompetens</w:t>
            </w:r>
            <w:r>
              <w:rPr>
                <w:webHidden/>
              </w:rPr>
              <w:tab/>
            </w:r>
            <w:r>
              <w:rPr>
                <w:webHidden/>
              </w:rPr>
              <w:fldChar w:fldCharType="begin"/>
            </w:r>
            <w:r>
              <w:rPr>
                <w:webHidden/>
              </w:rPr>
              <w:instrText xml:space="preserve"> PAGEREF _Toc227053106 \h </w:instrText>
            </w:r>
            <w:r>
              <w:rPr>
                <w:webHidden/>
              </w:rPr>
            </w:r>
            <w:r>
              <w:rPr>
                <w:webHidden/>
              </w:rPr>
              <w:fldChar w:fldCharType="separate"/>
            </w:r>
            <w:r>
              <w:rPr>
                <w:webHidden/>
              </w:rPr>
              <w:t>37</w:t>
            </w:r>
            <w:r>
              <w:rPr>
                <w:webHidden/>
              </w:rPr>
              <w:fldChar w:fldCharType="end"/>
            </w:r>
          </w:hyperlink>
        </w:p>
        <w:p w14:paraId="687448C6" w14:textId="6F841F03" w:rsidR="003B0F12" w:rsidRDefault="003B0F12">
          <w:pPr>
            <w:pStyle w:val="Innehll2"/>
            <w:rPr>
              <w:rFonts w:asciiTheme="minorHAnsi" w:hAnsiTheme="minorHAnsi" w:cstheme="minorBidi"/>
              <w:kern w:val="2"/>
              <w:sz w:val="24"/>
              <w:szCs w:val="24"/>
              <w14:ligatures w14:val="standardContextual"/>
            </w:rPr>
          </w:pPr>
          <w:hyperlink w:anchor="_Toc227053107" w:history="1">
            <w:r w:rsidRPr="00E15FB8">
              <w:rPr>
                <w:rStyle w:val="Hyperlnk"/>
              </w:rPr>
              <w:t>Allmänt om den som förestår verksamheten</w:t>
            </w:r>
            <w:r>
              <w:rPr>
                <w:webHidden/>
              </w:rPr>
              <w:tab/>
            </w:r>
            <w:r>
              <w:rPr>
                <w:webHidden/>
              </w:rPr>
              <w:fldChar w:fldCharType="begin"/>
            </w:r>
            <w:r>
              <w:rPr>
                <w:webHidden/>
              </w:rPr>
              <w:instrText xml:space="preserve"> PAGEREF _Toc227053107 \h </w:instrText>
            </w:r>
            <w:r>
              <w:rPr>
                <w:webHidden/>
              </w:rPr>
            </w:r>
            <w:r>
              <w:rPr>
                <w:webHidden/>
              </w:rPr>
              <w:fldChar w:fldCharType="separate"/>
            </w:r>
            <w:r>
              <w:rPr>
                <w:webHidden/>
              </w:rPr>
              <w:t>39</w:t>
            </w:r>
            <w:r>
              <w:rPr>
                <w:webHidden/>
              </w:rPr>
              <w:fldChar w:fldCharType="end"/>
            </w:r>
          </w:hyperlink>
        </w:p>
        <w:p w14:paraId="5018D435" w14:textId="272AFE53" w:rsidR="003B0F12" w:rsidRDefault="003B0F12">
          <w:pPr>
            <w:pStyle w:val="Innehll2"/>
            <w:rPr>
              <w:rFonts w:asciiTheme="minorHAnsi" w:hAnsiTheme="minorHAnsi" w:cstheme="minorBidi"/>
              <w:kern w:val="2"/>
              <w:sz w:val="24"/>
              <w:szCs w:val="24"/>
              <w14:ligatures w14:val="standardContextual"/>
            </w:rPr>
          </w:pPr>
          <w:hyperlink w:anchor="_Toc227053108" w:history="1">
            <w:r w:rsidRPr="00E15FB8">
              <w:rPr>
                <w:rStyle w:val="Hyperlnk"/>
              </w:rPr>
              <w:t>Föreståndarens kompetens</w:t>
            </w:r>
            <w:r>
              <w:rPr>
                <w:webHidden/>
              </w:rPr>
              <w:tab/>
            </w:r>
            <w:r>
              <w:rPr>
                <w:webHidden/>
              </w:rPr>
              <w:fldChar w:fldCharType="begin"/>
            </w:r>
            <w:r>
              <w:rPr>
                <w:webHidden/>
              </w:rPr>
              <w:instrText xml:space="preserve"> PAGEREF _Toc227053108 \h </w:instrText>
            </w:r>
            <w:r>
              <w:rPr>
                <w:webHidden/>
              </w:rPr>
            </w:r>
            <w:r>
              <w:rPr>
                <w:webHidden/>
              </w:rPr>
              <w:fldChar w:fldCharType="separate"/>
            </w:r>
            <w:r>
              <w:rPr>
                <w:webHidden/>
              </w:rPr>
              <w:t>40</w:t>
            </w:r>
            <w:r>
              <w:rPr>
                <w:webHidden/>
              </w:rPr>
              <w:fldChar w:fldCharType="end"/>
            </w:r>
          </w:hyperlink>
        </w:p>
        <w:p w14:paraId="6391CDE4" w14:textId="31FED1C9" w:rsidR="003B0F12" w:rsidRDefault="003B0F12">
          <w:pPr>
            <w:pStyle w:val="Innehll2"/>
            <w:rPr>
              <w:rFonts w:asciiTheme="minorHAnsi" w:hAnsiTheme="minorHAnsi" w:cstheme="minorBidi"/>
              <w:kern w:val="2"/>
              <w:sz w:val="24"/>
              <w:szCs w:val="24"/>
              <w14:ligatures w14:val="standardContextual"/>
            </w:rPr>
          </w:pPr>
          <w:hyperlink w:anchor="_Toc227053109" w:history="1">
            <w:r w:rsidRPr="00E15FB8">
              <w:rPr>
                <w:rStyle w:val="Hyperlnk"/>
              </w:rPr>
              <w:t>Kompetenskrav för personal utöver föreståndare – övrig personal</w:t>
            </w:r>
            <w:r>
              <w:rPr>
                <w:webHidden/>
              </w:rPr>
              <w:tab/>
            </w:r>
            <w:r>
              <w:rPr>
                <w:webHidden/>
              </w:rPr>
              <w:fldChar w:fldCharType="begin"/>
            </w:r>
            <w:r>
              <w:rPr>
                <w:webHidden/>
              </w:rPr>
              <w:instrText xml:space="preserve"> PAGEREF _Toc227053109 \h </w:instrText>
            </w:r>
            <w:r>
              <w:rPr>
                <w:webHidden/>
              </w:rPr>
            </w:r>
            <w:r>
              <w:rPr>
                <w:webHidden/>
              </w:rPr>
              <w:fldChar w:fldCharType="separate"/>
            </w:r>
            <w:r>
              <w:rPr>
                <w:webHidden/>
              </w:rPr>
              <w:t>44</w:t>
            </w:r>
            <w:r>
              <w:rPr>
                <w:webHidden/>
              </w:rPr>
              <w:fldChar w:fldCharType="end"/>
            </w:r>
          </w:hyperlink>
        </w:p>
        <w:p w14:paraId="6B949F75" w14:textId="2AA59E59" w:rsidR="003B0F12" w:rsidRDefault="003B0F12">
          <w:pPr>
            <w:pStyle w:val="Innehll2"/>
            <w:rPr>
              <w:rFonts w:asciiTheme="minorHAnsi" w:hAnsiTheme="minorHAnsi" w:cstheme="minorBidi"/>
              <w:kern w:val="2"/>
              <w:sz w:val="24"/>
              <w:szCs w:val="24"/>
              <w14:ligatures w14:val="standardContextual"/>
            </w:rPr>
          </w:pPr>
          <w:hyperlink w:anchor="_Toc227053110" w:history="1">
            <w:r w:rsidRPr="00E15FB8">
              <w:rPr>
                <w:rStyle w:val="Hyperlnk"/>
              </w:rPr>
              <w:t>Introduktion</w:t>
            </w:r>
            <w:r>
              <w:rPr>
                <w:webHidden/>
              </w:rPr>
              <w:tab/>
            </w:r>
            <w:r>
              <w:rPr>
                <w:webHidden/>
              </w:rPr>
              <w:fldChar w:fldCharType="begin"/>
            </w:r>
            <w:r>
              <w:rPr>
                <w:webHidden/>
              </w:rPr>
              <w:instrText xml:space="preserve"> PAGEREF _Toc227053110 \h </w:instrText>
            </w:r>
            <w:r>
              <w:rPr>
                <w:webHidden/>
              </w:rPr>
            </w:r>
            <w:r>
              <w:rPr>
                <w:webHidden/>
              </w:rPr>
              <w:fldChar w:fldCharType="separate"/>
            </w:r>
            <w:r>
              <w:rPr>
                <w:webHidden/>
              </w:rPr>
              <w:t>50</w:t>
            </w:r>
            <w:r>
              <w:rPr>
                <w:webHidden/>
              </w:rPr>
              <w:fldChar w:fldCharType="end"/>
            </w:r>
          </w:hyperlink>
        </w:p>
        <w:p w14:paraId="3FB64078" w14:textId="753E8304" w:rsidR="003B0F12" w:rsidRDefault="003B0F12">
          <w:pPr>
            <w:pStyle w:val="Innehll2"/>
            <w:rPr>
              <w:rFonts w:asciiTheme="minorHAnsi" w:hAnsiTheme="minorHAnsi" w:cstheme="minorBidi"/>
              <w:kern w:val="2"/>
              <w:sz w:val="24"/>
              <w:szCs w:val="24"/>
              <w14:ligatures w14:val="standardContextual"/>
            </w:rPr>
          </w:pPr>
          <w:hyperlink w:anchor="_Toc227053111" w:history="1">
            <w:r w:rsidRPr="00E15FB8">
              <w:rPr>
                <w:rStyle w:val="Hyperlnk"/>
              </w:rPr>
              <w:t>Handledning och kompetensutveckling</w:t>
            </w:r>
            <w:r>
              <w:rPr>
                <w:webHidden/>
              </w:rPr>
              <w:tab/>
            </w:r>
            <w:r>
              <w:rPr>
                <w:webHidden/>
              </w:rPr>
              <w:fldChar w:fldCharType="begin"/>
            </w:r>
            <w:r>
              <w:rPr>
                <w:webHidden/>
              </w:rPr>
              <w:instrText xml:space="preserve"> PAGEREF _Toc227053111 \h </w:instrText>
            </w:r>
            <w:r>
              <w:rPr>
                <w:webHidden/>
              </w:rPr>
            </w:r>
            <w:r>
              <w:rPr>
                <w:webHidden/>
              </w:rPr>
              <w:fldChar w:fldCharType="separate"/>
            </w:r>
            <w:r>
              <w:rPr>
                <w:webHidden/>
              </w:rPr>
              <w:t>51</w:t>
            </w:r>
            <w:r>
              <w:rPr>
                <w:webHidden/>
              </w:rPr>
              <w:fldChar w:fldCharType="end"/>
            </w:r>
          </w:hyperlink>
        </w:p>
        <w:p w14:paraId="4DD403E6" w14:textId="618ABD8A" w:rsidR="003B0F12" w:rsidRDefault="003B0F12">
          <w:pPr>
            <w:pStyle w:val="Innehll2"/>
            <w:rPr>
              <w:rFonts w:asciiTheme="minorHAnsi" w:hAnsiTheme="minorHAnsi" w:cstheme="minorBidi"/>
              <w:kern w:val="2"/>
              <w:sz w:val="24"/>
              <w:szCs w:val="24"/>
              <w14:ligatures w14:val="standardContextual"/>
            </w:rPr>
          </w:pPr>
          <w:hyperlink w:anchor="_Toc227053112" w:history="1">
            <w:r w:rsidRPr="00E15FB8">
              <w:rPr>
                <w:rStyle w:val="Hyperlnk"/>
              </w:rPr>
              <w:t>Bemanning</w:t>
            </w:r>
            <w:r>
              <w:rPr>
                <w:webHidden/>
              </w:rPr>
              <w:tab/>
            </w:r>
            <w:r>
              <w:rPr>
                <w:webHidden/>
              </w:rPr>
              <w:fldChar w:fldCharType="begin"/>
            </w:r>
            <w:r>
              <w:rPr>
                <w:webHidden/>
              </w:rPr>
              <w:instrText xml:space="preserve"> PAGEREF _Toc227053112 \h </w:instrText>
            </w:r>
            <w:r>
              <w:rPr>
                <w:webHidden/>
              </w:rPr>
            </w:r>
            <w:r>
              <w:rPr>
                <w:webHidden/>
              </w:rPr>
              <w:fldChar w:fldCharType="separate"/>
            </w:r>
            <w:r>
              <w:rPr>
                <w:webHidden/>
              </w:rPr>
              <w:t>51</w:t>
            </w:r>
            <w:r>
              <w:rPr>
                <w:webHidden/>
              </w:rPr>
              <w:fldChar w:fldCharType="end"/>
            </w:r>
          </w:hyperlink>
        </w:p>
        <w:p w14:paraId="59A67342" w14:textId="77A50955" w:rsidR="003B0F12" w:rsidRDefault="003B0F12">
          <w:pPr>
            <w:pStyle w:val="Innehll2"/>
            <w:rPr>
              <w:rFonts w:asciiTheme="minorHAnsi" w:hAnsiTheme="minorHAnsi" w:cstheme="minorBidi"/>
              <w:kern w:val="2"/>
              <w:sz w:val="24"/>
              <w:szCs w:val="24"/>
              <w14:ligatures w14:val="standardContextual"/>
            </w:rPr>
          </w:pPr>
          <w:hyperlink w:anchor="_Toc227053113" w:history="1">
            <w:r w:rsidRPr="00E15FB8">
              <w:rPr>
                <w:rStyle w:val="Hyperlnk"/>
              </w:rPr>
              <w:t>Uppföljning</w:t>
            </w:r>
            <w:r>
              <w:rPr>
                <w:webHidden/>
              </w:rPr>
              <w:tab/>
            </w:r>
            <w:r>
              <w:rPr>
                <w:webHidden/>
              </w:rPr>
              <w:fldChar w:fldCharType="begin"/>
            </w:r>
            <w:r>
              <w:rPr>
                <w:webHidden/>
              </w:rPr>
              <w:instrText xml:space="preserve"> PAGEREF _Toc227053113 \h </w:instrText>
            </w:r>
            <w:r>
              <w:rPr>
                <w:webHidden/>
              </w:rPr>
            </w:r>
            <w:r>
              <w:rPr>
                <w:webHidden/>
              </w:rPr>
              <w:fldChar w:fldCharType="separate"/>
            </w:r>
            <w:r>
              <w:rPr>
                <w:webHidden/>
              </w:rPr>
              <w:t>55</w:t>
            </w:r>
            <w:r>
              <w:rPr>
                <w:webHidden/>
              </w:rPr>
              <w:fldChar w:fldCharType="end"/>
            </w:r>
          </w:hyperlink>
        </w:p>
        <w:p w14:paraId="61A0899C" w14:textId="42DF0654" w:rsidR="003B0F12" w:rsidRDefault="003B0F12">
          <w:pPr>
            <w:pStyle w:val="Innehll1"/>
            <w:rPr>
              <w:rFonts w:asciiTheme="minorHAnsi" w:eastAsiaTheme="minorEastAsia" w:hAnsiTheme="minorHAnsi"/>
              <w:b w:val="0"/>
              <w:noProof/>
              <w:kern w:val="2"/>
              <w:sz w:val="24"/>
              <w:szCs w:val="24"/>
              <w:lang w:eastAsia="sv-SE"/>
              <w14:ligatures w14:val="standardContextual"/>
            </w:rPr>
          </w:pPr>
          <w:hyperlink w:anchor="_Toc227053114" w:history="1">
            <w:r w:rsidRPr="00E15FB8">
              <w:rPr>
                <w:rStyle w:val="Hyperlnk"/>
                <w:noProof/>
              </w:rPr>
              <w:t>3 Konsekvenser av förslagen</w:t>
            </w:r>
            <w:r>
              <w:rPr>
                <w:noProof/>
                <w:webHidden/>
              </w:rPr>
              <w:tab/>
            </w:r>
            <w:r>
              <w:rPr>
                <w:noProof/>
                <w:webHidden/>
              </w:rPr>
              <w:fldChar w:fldCharType="begin"/>
            </w:r>
            <w:r>
              <w:rPr>
                <w:noProof/>
                <w:webHidden/>
              </w:rPr>
              <w:instrText xml:space="preserve"> PAGEREF _Toc227053114 \h </w:instrText>
            </w:r>
            <w:r>
              <w:rPr>
                <w:noProof/>
                <w:webHidden/>
              </w:rPr>
            </w:r>
            <w:r>
              <w:rPr>
                <w:noProof/>
                <w:webHidden/>
              </w:rPr>
              <w:fldChar w:fldCharType="separate"/>
            </w:r>
            <w:r>
              <w:rPr>
                <w:noProof/>
                <w:webHidden/>
              </w:rPr>
              <w:t>58</w:t>
            </w:r>
            <w:r>
              <w:rPr>
                <w:noProof/>
                <w:webHidden/>
              </w:rPr>
              <w:fldChar w:fldCharType="end"/>
            </w:r>
          </w:hyperlink>
        </w:p>
        <w:p w14:paraId="66CC0F52" w14:textId="5A0C570D" w:rsidR="003B0F12" w:rsidRDefault="003B0F12">
          <w:pPr>
            <w:pStyle w:val="Innehll2"/>
            <w:rPr>
              <w:rFonts w:asciiTheme="minorHAnsi" w:hAnsiTheme="minorHAnsi" w:cstheme="minorBidi"/>
              <w:kern w:val="2"/>
              <w:sz w:val="24"/>
              <w:szCs w:val="24"/>
              <w14:ligatures w14:val="standardContextual"/>
            </w:rPr>
          </w:pPr>
          <w:hyperlink w:anchor="_Toc227053115" w:history="1">
            <w:r w:rsidRPr="00E15FB8">
              <w:rPr>
                <w:rStyle w:val="Hyperlnk"/>
              </w:rPr>
              <w:t>3.1 Berörda av regleringen</w:t>
            </w:r>
            <w:r>
              <w:rPr>
                <w:webHidden/>
              </w:rPr>
              <w:tab/>
            </w:r>
            <w:r>
              <w:rPr>
                <w:webHidden/>
              </w:rPr>
              <w:fldChar w:fldCharType="begin"/>
            </w:r>
            <w:r>
              <w:rPr>
                <w:webHidden/>
              </w:rPr>
              <w:instrText xml:space="preserve"> PAGEREF _Toc227053115 \h </w:instrText>
            </w:r>
            <w:r>
              <w:rPr>
                <w:webHidden/>
              </w:rPr>
            </w:r>
            <w:r>
              <w:rPr>
                <w:webHidden/>
              </w:rPr>
              <w:fldChar w:fldCharType="separate"/>
            </w:r>
            <w:r>
              <w:rPr>
                <w:webHidden/>
              </w:rPr>
              <w:t>58</w:t>
            </w:r>
            <w:r>
              <w:rPr>
                <w:webHidden/>
              </w:rPr>
              <w:fldChar w:fldCharType="end"/>
            </w:r>
          </w:hyperlink>
        </w:p>
        <w:p w14:paraId="3D749AF9" w14:textId="5DA9DA6F" w:rsidR="003B0F12" w:rsidRDefault="003B0F12">
          <w:pPr>
            <w:pStyle w:val="Innehll2"/>
            <w:rPr>
              <w:rFonts w:asciiTheme="minorHAnsi" w:hAnsiTheme="minorHAnsi" w:cstheme="minorBidi"/>
              <w:kern w:val="2"/>
              <w:sz w:val="24"/>
              <w:szCs w:val="24"/>
              <w14:ligatures w14:val="standardContextual"/>
            </w:rPr>
          </w:pPr>
          <w:hyperlink w:anchor="_Toc227053116" w:history="1">
            <w:r w:rsidRPr="00E15FB8">
              <w:rPr>
                <w:rStyle w:val="Hyperlnk"/>
              </w:rPr>
              <w:t>3.2 Kostnader och intäkter för kommunerna</w:t>
            </w:r>
            <w:r>
              <w:rPr>
                <w:webHidden/>
              </w:rPr>
              <w:tab/>
            </w:r>
            <w:r>
              <w:rPr>
                <w:webHidden/>
              </w:rPr>
              <w:fldChar w:fldCharType="begin"/>
            </w:r>
            <w:r>
              <w:rPr>
                <w:webHidden/>
              </w:rPr>
              <w:instrText xml:space="preserve"> PAGEREF _Toc227053116 \h </w:instrText>
            </w:r>
            <w:r>
              <w:rPr>
                <w:webHidden/>
              </w:rPr>
            </w:r>
            <w:r>
              <w:rPr>
                <w:webHidden/>
              </w:rPr>
              <w:fldChar w:fldCharType="separate"/>
            </w:r>
            <w:r>
              <w:rPr>
                <w:webHidden/>
              </w:rPr>
              <w:t>63</w:t>
            </w:r>
            <w:r>
              <w:rPr>
                <w:webHidden/>
              </w:rPr>
              <w:fldChar w:fldCharType="end"/>
            </w:r>
          </w:hyperlink>
        </w:p>
        <w:p w14:paraId="3D6A28A9" w14:textId="6E877002" w:rsidR="003B0F12" w:rsidRDefault="003B0F12">
          <w:pPr>
            <w:pStyle w:val="Innehll2"/>
            <w:rPr>
              <w:rFonts w:asciiTheme="minorHAnsi" w:hAnsiTheme="minorHAnsi" w:cstheme="minorBidi"/>
              <w:kern w:val="2"/>
              <w:sz w:val="24"/>
              <w:szCs w:val="24"/>
              <w14:ligatures w14:val="standardContextual"/>
            </w:rPr>
          </w:pPr>
          <w:hyperlink w:anchor="_Toc227053117" w:history="1">
            <w:r w:rsidRPr="00E15FB8">
              <w:rPr>
                <w:rStyle w:val="Hyperlnk"/>
              </w:rPr>
              <w:t>3.3 Kostnader och intäkter för regionerna</w:t>
            </w:r>
            <w:r>
              <w:rPr>
                <w:webHidden/>
              </w:rPr>
              <w:tab/>
            </w:r>
            <w:r>
              <w:rPr>
                <w:webHidden/>
              </w:rPr>
              <w:fldChar w:fldCharType="begin"/>
            </w:r>
            <w:r>
              <w:rPr>
                <w:webHidden/>
              </w:rPr>
              <w:instrText xml:space="preserve"> PAGEREF _Toc227053117 \h </w:instrText>
            </w:r>
            <w:r>
              <w:rPr>
                <w:webHidden/>
              </w:rPr>
            </w:r>
            <w:r>
              <w:rPr>
                <w:webHidden/>
              </w:rPr>
              <w:fldChar w:fldCharType="separate"/>
            </w:r>
            <w:r>
              <w:rPr>
                <w:webHidden/>
              </w:rPr>
              <w:t>65</w:t>
            </w:r>
            <w:r>
              <w:rPr>
                <w:webHidden/>
              </w:rPr>
              <w:fldChar w:fldCharType="end"/>
            </w:r>
          </w:hyperlink>
        </w:p>
        <w:p w14:paraId="2CA6ABF2" w14:textId="3E3D093E" w:rsidR="003B0F12" w:rsidRDefault="003B0F12">
          <w:pPr>
            <w:pStyle w:val="Innehll2"/>
            <w:rPr>
              <w:rFonts w:asciiTheme="minorHAnsi" w:hAnsiTheme="minorHAnsi" w:cstheme="minorBidi"/>
              <w:kern w:val="2"/>
              <w:sz w:val="24"/>
              <w:szCs w:val="24"/>
              <w14:ligatures w14:val="standardContextual"/>
            </w:rPr>
          </w:pPr>
          <w:hyperlink w:anchor="_Toc227053118" w:history="1">
            <w:r w:rsidRPr="00E15FB8">
              <w:rPr>
                <w:rStyle w:val="Hyperlnk"/>
              </w:rPr>
              <w:t>3.4 Konsekvenser för kommunala självstyret</w:t>
            </w:r>
            <w:r>
              <w:rPr>
                <w:webHidden/>
              </w:rPr>
              <w:tab/>
            </w:r>
            <w:r>
              <w:rPr>
                <w:webHidden/>
              </w:rPr>
              <w:fldChar w:fldCharType="begin"/>
            </w:r>
            <w:r>
              <w:rPr>
                <w:webHidden/>
              </w:rPr>
              <w:instrText xml:space="preserve"> PAGEREF _Toc227053118 \h </w:instrText>
            </w:r>
            <w:r>
              <w:rPr>
                <w:webHidden/>
              </w:rPr>
            </w:r>
            <w:r>
              <w:rPr>
                <w:webHidden/>
              </w:rPr>
              <w:fldChar w:fldCharType="separate"/>
            </w:r>
            <w:r>
              <w:rPr>
                <w:webHidden/>
              </w:rPr>
              <w:t>65</w:t>
            </w:r>
            <w:r>
              <w:rPr>
                <w:webHidden/>
              </w:rPr>
              <w:fldChar w:fldCharType="end"/>
            </w:r>
          </w:hyperlink>
        </w:p>
        <w:p w14:paraId="111F2082" w14:textId="603A0484" w:rsidR="003B0F12" w:rsidRDefault="003B0F12">
          <w:pPr>
            <w:pStyle w:val="Innehll2"/>
            <w:rPr>
              <w:rFonts w:asciiTheme="minorHAnsi" w:hAnsiTheme="minorHAnsi" w:cstheme="minorBidi"/>
              <w:kern w:val="2"/>
              <w:sz w:val="24"/>
              <w:szCs w:val="24"/>
              <w14:ligatures w14:val="standardContextual"/>
            </w:rPr>
          </w:pPr>
          <w:hyperlink w:anchor="_Toc227053119" w:history="1">
            <w:r w:rsidRPr="00E15FB8">
              <w:rPr>
                <w:rStyle w:val="Hyperlnk"/>
              </w:rPr>
              <w:t>3.5 Kostnader och intäkter för staten</w:t>
            </w:r>
            <w:r>
              <w:rPr>
                <w:webHidden/>
              </w:rPr>
              <w:tab/>
            </w:r>
            <w:r>
              <w:rPr>
                <w:webHidden/>
              </w:rPr>
              <w:fldChar w:fldCharType="begin"/>
            </w:r>
            <w:r>
              <w:rPr>
                <w:webHidden/>
              </w:rPr>
              <w:instrText xml:space="preserve"> PAGEREF _Toc227053119 \h </w:instrText>
            </w:r>
            <w:r>
              <w:rPr>
                <w:webHidden/>
              </w:rPr>
            </w:r>
            <w:r>
              <w:rPr>
                <w:webHidden/>
              </w:rPr>
              <w:fldChar w:fldCharType="separate"/>
            </w:r>
            <w:r>
              <w:rPr>
                <w:webHidden/>
              </w:rPr>
              <w:t>66</w:t>
            </w:r>
            <w:r>
              <w:rPr>
                <w:webHidden/>
              </w:rPr>
              <w:fldChar w:fldCharType="end"/>
            </w:r>
          </w:hyperlink>
        </w:p>
        <w:p w14:paraId="722EDA8A" w14:textId="2E97A576" w:rsidR="003B0F12" w:rsidRDefault="003B0F12">
          <w:pPr>
            <w:pStyle w:val="Innehll2"/>
            <w:rPr>
              <w:rFonts w:asciiTheme="minorHAnsi" w:hAnsiTheme="minorHAnsi" w:cstheme="minorBidi"/>
              <w:kern w:val="2"/>
              <w:sz w:val="24"/>
              <w:szCs w:val="24"/>
              <w14:ligatures w14:val="standardContextual"/>
            </w:rPr>
          </w:pPr>
          <w:hyperlink w:anchor="_Toc227053120" w:history="1">
            <w:r w:rsidRPr="00E15FB8">
              <w:rPr>
                <w:rStyle w:val="Hyperlnk"/>
              </w:rPr>
              <w:t>3.6 Kostnader och intäkter för företag och andra enskilda</w:t>
            </w:r>
            <w:r>
              <w:rPr>
                <w:webHidden/>
              </w:rPr>
              <w:tab/>
            </w:r>
            <w:r>
              <w:rPr>
                <w:webHidden/>
              </w:rPr>
              <w:fldChar w:fldCharType="begin"/>
            </w:r>
            <w:r>
              <w:rPr>
                <w:webHidden/>
              </w:rPr>
              <w:instrText xml:space="preserve"> PAGEREF _Toc227053120 \h </w:instrText>
            </w:r>
            <w:r>
              <w:rPr>
                <w:webHidden/>
              </w:rPr>
            </w:r>
            <w:r>
              <w:rPr>
                <w:webHidden/>
              </w:rPr>
              <w:fldChar w:fldCharType="separate"/>
            </w:r>
            <w:r>
              <w:rPr>
                <w:webHidden/>
              </w:rPr>
              <w:t>66</w:t>
            </w:r>
            <w:r>
              <w:rPr>
                <w:webHidden/>
              </w:rPr>
              <w:fldChar w:fldCharType="end"/>
            </w:r>
          </w:hyperlink>
        </w:p>
        <w:p w14:paraId="0A82CCA2" w14:textId="1E09B7B4" w:rsidR="003B0F12" w:rsidRDefault="003B0F12">
          <w:pPr>
            <w:pStyle w:val="Innehll2"/>
            <w:rPr>
              <w:rFonts w:asciiTheme="minorHAnsi" w:hAnsiTheme="minorHAnsi" w:cstheme="minorBidi"/>
              <w:kern w:val="2"/>
              <w:sz w:val="24"/>
              <w:szCs w:val="24"/>
              <w14:ligatures w14:val="standardContextual"/>
            </w:rPr>
          </w:pPr>
          <w:hyperlink w:anchor="_Toc227053121" w:history="1">
            <w:r w:rsidRPr="00E15FB8">
              <w:rPr>
                <w:rStyle w:val="Hyperlnk"/>
              </w:rPr>
              <w:t>3.7 Konsekvenser för enskilda som har insatsen</w:t>
            </w:r>
            <w:r>
              <w:rPr>
                <w:webHidden/>
              </w:rPr>
              <w:tab/>
            </w:r>
            <w:r>
              <w:rPr>
                <w:webHidden/>
              </w:rPr>
              <w:fldChar w:fldCharType="begin"/>
            </w:r>
            <w:r>
              <w:rPr>
                <w:webHidden/>
              </w:rPr>
              <w:instrText xml:space="preserve"> PAGEREF _Toc227053121 \h </w:instrText>
            </w:r>
            <w:r>
              <w:rPr>
                <w:webHidden/>
              </w:rPr>
            </w:r>
            <w:r>
              <w:rPr>
                <w:webHidden/>
              </w:rPr>
              <w:fldChar w:fldCharType="separate"/>
            </w:r>
            <w:r>
              <w:rPr>
                <w:webHidden/>
              </w:rPr>
              <w:t>66</w:t>
            </w:r>
            <w:r>
              <w:rPr>
                <w:webHidden/>
              </w:rPr>
              <w:fldChar w:fldCharType="end"/>
            </w:r>
          </w:hyperlink>
        </w:p>
        <w:p w14:paraId="56F116ED" w14:textId="265FA6E2" w:rsidR="003B0F12" w:rsidRDefault="003B0F12">
          <w:pPr>
            <w:pStyle w:val="Innehll2"/>
            <w:rPr>
              <w:rFonts w:asciiTheme="minorHAnsi" w:hAnsiTheme="minorHAnsi" w:cstheme="minorBidi"/>
              <w:kern w:val="2"/>
              <w:sz w:val="24"/>
              <w:szCs w:val="24"/>
              <w14:ligatures w14:val="standardContextual"/>
            </w:rPr>
          </w:pPr>
          <w:hyperlink w:anchor="_Toc227053122" w:history="1">
            <w:r w:rsidRPr="00E15FB8">
              <w:rPr>
                <w:rStyle w:val="Hyperlnk"/>
              </w:rPr>
              <w:t>3.8 Andra relevanta konsekvenser</w:t>
            </w:r>
            <w:r>
              <w:rPr>
                <w:webHidden/>
              </w:rPr>
              <w:tab/>
            </w:r>
            <w:r>
              <w:rPr>
                <w:webHidden/>
              </w:rPr>
              <w:fldChar w:fldCharType="begin"/>
            </w:r>
            <w:r>
              <w:rPr>
                <w:webHidden/>
              </w:rPr>
              <w:instrText xml:space="preserve"> PAGEREF _Toc227053122 \h </w:instrText>
            </w:r>
            <w:r>
              <w:rPr>
                <w:webHidden/>
              </w:rPr>
            </w:r>
            <w:r>
              <w:rPr>
                <w:webHidden/>
              </w:rPr>
              <w:fldChar w:fldCharType="separate"/>
            </w:r>
            <w:r>
              <w:rPr>
                <w:webHidden/>
              </w:rPr>
              <w:t>67</w:t>
            </w:r>
            <w:r>
              <w:rPr>
                <w:webHidden/>
              </w:rPr>
              <w:fldChar w:fldCharType="end"/>
            </w:r>
          </w:hyperlink>
        </w:p>
        <w:p w14:paraId="7A096526" w14:textId="00BBDA18" w:rsidR="003B0F12" w:rsidRDefault="003B0F12">
          <w:pPr>
            <w:pStyle w:val="Innehll2"/>
            <w:rPr>
              <w:rFonts w:asciiTheme="minorHAnsi" w:hAnsiTheme="minorHAnsi" w:cstheme="minorBidi"/>
              <w:kern w:val="2"/>
              <w:sz w:val="24"/>
              <w:szCs w:val="24"/>
              <w14:ligatures w14:val="standardContextual"/>
            </w:rPr>
          </w:pPr>
          <w:hyperlink w:anchor="_Toc227053123" w:history="1">
            <w:r w:rsidRPr="00E15FB8">
              <w:rPr>
                <w:rStyle w:val="Hyperlnk"/>
              </w:rPr>
              <w:t>3.9 Barnkonsekvensanalys</w:t>
            </w:r>
            <w:r>
              <w:rPr>
                <w:webHidden/>
              </w:rPr>
              <w:tab/>
            </w:r>
            <w:r>
              <w:rPr>
                <w:webHidden/>
              </w:rPr>
              <w:fldChar w:fldCharType="begin"/>
            </w:r>
            <w:r>
              <w:rPr>
                <w:webHidden/>
              </w:rPr>
              <w:instrText xml:space="preserve"> PAGEREF _Toc227053123 \h </w:instrText>
            </w:r>
            <w:r>
              <w:rPr>
                <w:webHidden/>
              </w:rPr>
            </w:r>
            <w:r>
              <w:rPr>
                <w:webHidden/>
              </w:rPr>
              <w:fldChar w:fldCharType="separate"/>
            </w:r>
            <w:r>
              <w:rPr>
                <w:webHidden/>
              </w:rPr>
              <w:t>68</w:t>
            </w:r>
            <w:r>
              <w:rPr>
                <w:webHidden/>
              </w:rPr>
              <w:fldChar w:fldCharType="end"/>
            </w:r>
          </w:hyperlink>
        </w:p>
        <w:p w14:paraId="557A67F4" w14:textId="41AFF8C1" w:rsidR="003B0F12" w:rsidRDefault="003B0F12">
          <w:pPr>
            <w:pStyle w:val="Innehll2"/>
            <w:rPr>
              <w:rFonts w:asciiTheme="minorHAnsi" w:hAnsiTheme="minorHAnsi" w:cstheme="minorBidi"/>
              <w:kern w:val="2"/>
              <w:sz w:val="24"/>
              <w:szCs w:val="24"/>
              <w14:ligatures w14:val="standardContextual"/>
            </w:rPr>
          </w:pPr>
          <w:hyperlink w:anchor="_Toc227053124" w:history="1">
            <w:r w:rsidRPr="00E15FB8">
              <w:rPr>
                <w:rStyle w:val="Hyperlnk"/>
              </w:rPr>
              <w:t>3.10 Åtgärder för att förslaget inte ska medföra mer långtgående kostnader/begränsningar än nödvändigt för att uppnå syftet</w:t>
            </w:r>
            <w:r>
              <w:rPr>
                <w:webHidden/>
              </w:rPr>
              <w:tab/>
            </w:r>
            <w:r>
              <w:rPr>
                <w:webHidden/>
              </w:rPr>
              <w:fldChar w:fldCharType="begin"/>
            </w:r>
            <w:r>
              <w:rPr>
                <w:webHidden/>
              </w:rPr>
              <w:instrText xml:space="preserve"> PAGEREF _Toc227053124 \h </w:instrText>
            </w:r>
            <w:r>
              <w:rPr>
                <w:webHidden/>
              </w:rPr>
            </w:r>
            <w:r>
              <w:rPr>
                <w:webHidden/>
              </w:rPr>
              <w:fldChar w:fldCharType="separate"/>
            </w:r>
            <w:r>
              <w:rPr>
                <w:webHidden/>
              </w:rPr>
              <w:t>68</w:t>
            </w:r>
            <w:r>
              <w:rPr>
                <w:webHidden/>
              </w:rPr>
              <w:fldChar w:fldCharType="end"/>
            </w:r>
          </w:hyperlink>
        </w:p>
        <w:p w14:paraId="53F2CCF0" w14:textId="3389F80B" w:rsidR="003B0F12" w:rsidRDefault="003B0F12">
          <w:pPr>
            <w:pStyle w:val="Innehll2"/>
            <w:rPr>
              <w:rFonts w:asciiTheme="minorHAnsi" w:hAnsiTheme="minorHAnsi" w:cstheme="minorBidi"/>
              <w:kern w:val="2"/>
              <w:sz w:val="24"/>
              <w:szCs w:val="24"/>
              <w14:ligatures w14:val="standardContextual"/>
            </w:rPr>
          </w:pPr>
          <w:hyperlink w:anchor="_Toc227053125" w:history="1">
            <w:r w:rsidRPr="00E15FB8">
              <w:rPr>
                <w:rStyle w:val="Hyperlnk"/>
              </w:rPr>
              <w:t>3.11 Bedömning av om förslagen överensstämmer med eller går utöver de skyldigheter som följer av Sveriges anslutning till EU</w:t>
            </w:r>
            <w:r>
              <w:rPr>
                <w:webHidden/>
              </w:rPr>
              <w:tab/>
            </w:r>
            <w:r>
              <w:rPr>
                <w:webHidden/>
              </w:rPr>
              <w:fldChar w:fldCharType="begin"/>
            </w:r>
            <w:r>
              <w:rPr>
                <w:webHidden/>
              </w:rPr>
              <w:instrText xml:space="preserve"> PAGEREF _Toc227053125 \h </w:instrText>
            </w:r>
            <w:r>
              <w:rPr>
                <w:webHidden/>
              </w:rPr>
            </w:r>
            <w:r>
              <w:rPr>
                <w:webHidden/>
              </w:rPr>
              <w:fldChar w:fldCharType="separate"/>
            </w:r>
            <w:r>
              <w:rPr>
                <w:webHidden/>
              </w:rPr>
              <w:t>69</w:t>
            </w:r>
            <w:r>
              <w:rPr>
                <w:webHidden/>
              </w:rPr>
              <w:fldChar w:fldCharType="end"/>
            </w:r>
          </w:hyperlink>
        </w:p>
        <w:p w14:paraId="24ACF01A" w14:textId="719CDF93" w:rsidR="003B0F12" w:rsidRDefault="003B0F12">
          <w:pPr>
            <w:pStyle w:val="Innehll1"/>
            <w:rPr>
              <w:rFonts w:asciiTheme="minorHAnsi" w:eastAsiaTheme="minorEastAsia" w:hAnsiTheme="minorHAnsi"/>
              <w:b w:val="0"/>
              <w:noProof/>
              <w:kern w:val="2"/>
              <w:sz w:val="24"/>
              <w:szCs w:val="24"/>
              <w:lang w:eastAsia="sv-SE"/>
              <w14:ligatures w14:val="standardContextual"/>
            </w:rPr>
          </w:pPr>
          <w:hyperlink w:anchor="_Toc227053126" w:history="1">
            <w:r w:rsidRPr="00E15FB8">
              <w:rPr>
                <w:rStyle w:val="Hyperlnk"/>
                <w:noProof/>
              </w:rPr>
              <w:t>4 Ikraftträdande och informationsinsatser</w:t>
            </w:r>
            <w:r>
              <w:rPr>
                <w:noProof/>
                <w:webHidden/>
              </w:rPr>
              <w:tab/>
            </w:r>
            <w:r>
              <w:rPr>
                <w:noProof/>
                <w:webHidden/>
              </w:rPr>
              <w:fldChar w:fldCharType="begin"/>
            </w:r>
            <w:r>
              <w:rPr>
                <w:noProof/>
                <w:webHidden/>
              </w:rPr>
              <w:instrText xml:space="preserve"> PAGEREF _Toc227053126 \h </w:instrText>
            </w:r>
            <w:r>
              <w:rPr>
                <w:noProof/>
                <w:webHidden/>
              </w:rPr>
            </w:r>
            <w:r>
              <w:rPr>
                <w:noProof/>
                <w:webHidden/>
              </w:rPr>
              <w:fldChar w:fldCharType="separate"/>
            </w:r>
            <w:r>
              <w:rPr>
                <w:noProof/>
                <w:webHidden/>
              </w:rPr>
              <w:t>70</w:t>
            </w:r>
            <w:r>
              <w:rPr>
                <w:noProof/>
                <w:webHidden/>
              </w:rPr>
              <w:fldChar w:fldCharType="end"/>
            </w:r>
          </w:hyperlink>
        </w:p>
        <w:p w14:paraId="1983D1EA" w14:textId="0F7390F5" w:rsidR="003B0F12" w:rsidRDefault="003B0F12">
          <w:pPr>
            <w:pStyle w:val="Innehll2"/>
            <w:rPr>
              <w:rFonts w:asciiTheme="minorHAnsi" w:hAnsiTheme="minorHAnsi" w:cstheme="minorBidi"/>
              <w:kern w:val="2"/>
              <w:sz w:val="24"/>
              <w:szCs w:val="24"/>
              <w14:ligatures w14:val="standardContextual"/>
            </w:rPr>
          </w:pPr>
          <w:hyperlink w:anchor="_Toc227053127" w:history="1">
            <w:r w:rsidRPr="00E15FB8">
              <w:rPr>
                <w:rStyle w:val="Hyperlnk"/>
              </w:rPr>
              <w:t>4.1 Ikraftträdande</w:t>
            </w:r>
            <w:r>
              <w:rPr>
                <w:webHidden/>
              </w:rPr>
              <w:tab/>
            </w:r>
            <w:r>
              <w:rPr>
                <w:webHidden/>
              </w:rPr>
              <w:fldChar w:fldCharType="begin"/>
            </w:r>
            <w:r>
              <w:rPr>
                <w:webHidden/>
              </w:rPr>
              <w:instrText xml:space="preserve"> PAGEREF _Toc227053127 \h </w:instrText>
            </w:r>
            <w:r>
              <w:rPr>
                <w:webHidden/>
              </w:rPr>
            </w:r>
            <w:r>
              <w:rPr>
                <w:webHidden/>
              </w:rPr>
              <w:fldChar w:fldCharType="separate"/>
            </w:r>
            <w:r>
              <w:rPr>
                <w:webHidden/>
              </w:rPr>
              <w:t>70</w:t>
            </w:r>
            <w:r>
              <w:rPr>
                <w:webHidden/>
              </w:rPr>
              <w:fldChar w:fldCharType="end"/>
            </w:r>
          </w:hyperlink>
        </w:p>
        <w:p w14:paraId="7118C7E2" w14:textId="377E53F7" w:rsidR="003B0F12" w:rsidRDefault="003B0F12">
          <w:pPr>
            <w:pStyle w:val="Innehll2"/>
            <w:rPr>
              <w:rFonts w:asciiTheme="minorHAnsi" w:hAnsiTheme="minorHAnsi" w:cstheme="minorBidi"/>
              <w:kern w:val="2"/>
              <w:sz w:val="24"/>
              <w:szCs w:val="24"/>
              <w14:ligatures w14:val="standardContextual"/>
            </w:rPr>
          </w:pPr>
          <w:hyperlink w:anchor="_Toc227053128" w:history="1">
            <w:r w:rsidRPr="00E15FB8">
              <w:rPr>
                <w:rStyle w:val="Hyperlnk"/>
              </w:rPr>
              <w:t>4.2 Informationsinsatser</w:t>
            </w:r>
            <w:r>
              <w:rPr>
                <w:webHidden/>
              </w:rPr>
              <w:tab/>
            </w:r>
            <w:r>
              <w:rPr>
                <w:webHidden/>
              </w:rPr>
              <w:fldChar w:fldCharType="begin"/>
            </w:r>
            <w:r>
              <w:rPr>
                <w:webHidden/>
              </w:rPr>
              <w:instrText xml:space="preserve"> PAGEREF _Toc227053128 \h </w:instrText>
            </w:r>
            <w:r>
              <w:rPr>
                <w:webHidden/>
              </w:rPr>
            </w:r>
            <w:r>
              <w:rPr>
                <w:webHidden/>
              </w:rPr>
              <w:fldChar w:fldCharType="separate"/>
            </w:r>
            <w:r>
              <w:rPr>
                <w:webHidden/>
              </w:rPr>
              <w:t>70</w:t>
            </w:r>
            <w:r>
              <w:rPr>
                <w:webHidden/>
              </w:rPr>
              <w:fldChar w:fldCharType="end"/>
            </w:r>
          </w:hyperlink>
        </w:p>
        <w:p w14:paraId="5EB92D0C" w14:textId="240B97A8" w:rsidR="003B0F12" w:rsidRDefault="003B0F12">
          <w:pPr>
            <w:pStyle w:val="Innehll2"/>
            <w:rPr>
              <w:rFonts w:asciiTheme="minorHAnsi" w:hAnsiTheme="minorHAnsi" w:cstheme="minorBidi"/>
              <w:kern w:val="2"/>
              <w:sz w:val="24"/>
              <w:szCs w:val="24"/>
              <w14:ligatures w14:val="standardContextual"/>
            </w:rPr>
          </w:pPr>
          <w:hyperlink w:anchor="_Toc227053129" w:history="1">
            <w:r w:rsidRPr="00E15FB8">
              <w:rPr>
                <w:rStyle w:val="Hyperlnk"/>
              </w:rPr>
              <w:t>4.3 Hur och när konsekvenserna av förslagen kan utvärderas</w:t>
            </w:r>
            <w:r>
              <w:rPr>
                <w:webHidden/>
              </w:rPr>
              <w:tab/>
            </w:r>
            <w:r>
              <w:rPr>
                <w:webHidden/>
              </w:rPr>
              <w:fldChar w:fldCharType="begin"/>
            </w:r>
            <w:r>
              <w:rPr>
                <w:webHidden/>
              </w:rPr>
              <w:instrText xml:space="preserve"> PAGEREF _Toc227053129 \h </w:instrText>
            </w:r>
            <w:r>
              <w:rPr>
                <w:webHidden/>
              </w:rPr>
            </w:r>
            <w:r>
              <w:rPr>
                <w:webHidden/>
              </w:rPr>
              <w:fldChar w:fldCharType="separate"/>
            </w:r>
            <w:r>
              <w:rPr>
                <w:webHidden/>
              </w:rPr>
              <w:t>70</w:t>
            </w:r>
            <w:r>
              <w:rPr>
                <w:webHidden/>
              </w:rPr>
              <w:fldChar w:fldCharType="end"/>
            </w:r>
          </w:hyperlink>
        </w:p>
        <w:p w14:paraId="301CCA5E" w14:textId="0102209F" w:rsidR="00F80800" w:rsidRDefault="00F80800" w:rsidP="00F80800">
          <w:pPr>
            <w:pStyle w:val="Innehll1"/>
            <w:rPr>
              <w:bCs/>
            </w:rPr>
          </w:pPr>
          <w:r w:rsidRPr="00304C5C">
            <w:rPr>
              <w:b w:val="0"/>
              <w:sz w:val="20"/>
            </w:rPr>
            <w:fldChar w:fldCharType="end"/>
          </w:r>
          <w:r w:rsidR="00FD16A1">
            <w:rPr>
              <w:b w:val="0"/>
              <w:sz w:val="20"/>
            </w:rPr>
            <w:t xml:space="preserve">  </w:t>
          </w:r>
          <w:r w:rsidR="00C1039A">
            <w:rPr>
              <w:b w:val="0"/>
              <w:sz w:val="20"/>
            </w:rPr>
            <w:t xml:space="preserve">  4.3 Hur och när förslagen av konsekvenserna kan utvärderas…………….</w:t>
          </w:r>
          <w:r w:rsidR="00C51F86">
            <w:rPr>
              <w:b w:val="0"/>
              <w:sz w:val="20"/>
            </w:rPr>
            <w:t xml:space="preserve"> </w:t>
          </w:r>
          <w:r w:rsidR="00A435B1">
            <w:rPr>
              <w:b w:val="0"/>
              <w:sz w:val="20"/>
            </w:rPr>
            <w:t>69</w:t>
          </w:r>
        </w:p>
      </w:sdtContent>
    </w:sdt>
    <w:p w14:paraId="5B8C55A8" w14:textId="77777777" w:rsidR="00F80800" w:rsidRDefault="00F80800" w:rsidP="00F80800">
      <w:pPr>
        <w:spacing w:before="0" w:after="160" w:line="259" w:lineRule="auto"/>
      </w:pPr>
    </w:p>
    <w:p w14:paraId="31BF023F" w14:textId="77777777" w:rsidR="00F80800" w:rsidRDefault="00F80800" w:rsidP="00F80800">
      <w:pPr>
        <w:spacing w:before="0" w:after="160" w:line="259" w:lineRule="auto"/>
      </w:pPr>
    </w:p>
    <w:p w14:paraId="07C5FA2A" w14:textId="77777777" w:rsidR="00F80800" w:rsidRDefault="00F80800" w:rsidP="00F80800">
      <w:pPr>
        <w:spacing w:before="0" w:after="160" w:line="259" w:lineRule="auto"/>
      </w:pPr>
    </w:p>
    <w:p w14:paraId="511AD77A" w14:textId="77777777" w:rsidR="00F80800" w:rsidRDefault="00F80800" w:rsidP="00F80800">
      <w:pPr>
        <w:spacing w:before="0" w:after="160" w:line="259" w:lineRule="auto"/>
      </w:pPr>
    </w:p>
    <w:p w14:paraId="0DC94255" w14:textId="77777777" w:rsidR="00F80800" w:rsidRDefault="00F80800" w:rsidP="00F80800">
      <w:pPr>
        <w:spacing w:before="0" w:after="160" w:line="259" w:lineRule="auto"/>
      </w:pPr>
    </w:p>
    <w:p w14:paraId="7D0276A4" w14:textId="77777777" w:rsidR="00F80800" w:rsidRDefault="00F80800" w:rsidP="00F80800">
      <w:pPr>
        <w:spacing w:before="0" w:after="160" w:line="259" w:lineRule="auto"/>
      </w:pPr>
    </w:p>
    <w:p w14:paraId="628E6185" w14:textId="77777777" w:rsidR="00F80800" w:rsidRDefault="00F80800" w:rsidP="00F80800">
      <w:pPr>
        <w:spacing w:before="0" w:after="160" w:line="259" w:lineRule="auto"/>
      </w:pPr>
    </w:p>
    <w:p w14:paraId="4DD5F823" w14:textId="2A9CFA82" w:rsidR="00E90549" w:rsidRDefault="00E90549" w:rsidP="00E90549">
      <w:pPr>
        <w:pStyle w:val="Rubrik1"/>
      </w:pPr>
      <w:bookmarkStart w:id="2" w:name="_Toc227053085"/>
      <w:r>
        <w:lastRenderedPageBreak/>
        <w:t>1</w:t>
      </w:r>
      <w:r w:rsidR="00C702B4">
        <w:t xml:space="preserve"> </w:t>
      </w:r>
      <w:r>
        <w:t>Bakgrund</w:t>
      </w:r>
      <w:r w:rsidR="00863CA1">
        <w:t xml:space="preserve"> och läsanvisningar</w:t>
      </w:r>
      <w:bookmarkEnd w:id="2"/>
    </w:p>
    <w:p w14:paraId="5F8D2647" w14:textId="2723E58D" w:rsidR="00087EFE" w:rsidRDefault="001625CC" w:rsidP="00F6016C">
      <w:r w:rsidRPr="00694F84">
        <w:t xml:space="preserve">Socialstyrelsens föreskrifter och allmänna råd (SOSFS </w:t>
      </w:r>
      <w:r w:rsidR="00010AA4" w:rsidRPr="00694F84">
        <w:t xml:space="preserve">2002:9) om </w:t>
      </w:r>
      <w:r w:rsidR="009819E5">
        <w:t xml:space="preserve">bostad </w:t>
      </w:r>
      <w:r w:rsidR="00763DBE">
        <w:br/>
      </w:r>
      <w:r w:rsidR="009819E5">
        <w:t>med särskild service för vuxna</w:t>
      </w:r>
      <w:r w:rsidR="00010AA4" w:rsidRPr="00694F84">
        <w:t xml:space="preserve"> trädde i kraft </w:t>
      </w:r>
      <w:r w:rsidR="006C7283" w:rsidRPr="00302BFB">
        <w:t xml:space="preserve">den </w:t>
      </w:r>
      <w:r w:rsidR="00F80B64" w:rsidRPr="00302BFB">
        <w:t>26</w:t>
      </w:r>
      <w:r w:rsidR="006C7283" w:rsidRPr="00302BFB">
        <w:t xml:space="preserve"> </w:t>
      </w:r>
      <w:r w:rsidR="00010AA4" w:rsidRPr="00302BFB">
        <w:t>december 2002</w:t>
      </w:r>
      <w:r w:rsidR="00010AA4" w:rsidRPr="00694F84">
        <w:t xml:space="preserve">. </w:t>
      </w:r>
      <w:r w:rsidR="00B60395">
        <w:br/>
      </w:r>
      <w:r w:rsidR="009C2284">
        <w:t>Den</w:t>
      </w:r>
      <w:r w:rsidR="00894B46">
        <w:t xml:space="preserve"> </w:t>
      </w:r>
      <w:r w:rsidR="009C2284">
        <w:t>författningen kommer fortsättningsvis benämnas SOSFS 2002:9.</w:t>
      </w:r>
      <w:r w:rsidR="006F1D16">
        <w:t xml:space="preserve"> Författningen</w:t>
      </w:r>
      <w:r w:rsidR="00693E06">
        <w:t xml:space="preserve"> </w:t>
      </w:r>
      <w:r w:rsidR="00272908">
        <w:t xml:space="preserve">syftar till att </w:t>
      </w:r>
      <w:r w:rsidR="008B0794">
        <w:t xml:space="preserve">säkerställa att </w:t>
      </w:r>
      <w:r w:rsidR="0088344D">
        <w:t>personer som bor i en bostad med särskild service</w:t>
      </w:r>
      <w:r w:rsidR="008B0794">
        <w:t xml:space="preserve"> </w:t>
      </w:r>
      <w:r w:rsidR="00F11E5A">
        <w:t xml:space="preserve">för vuxna </w:t>
      </w:r>
      <w:r w:rsidR="008B0794">
        <w:t>får</w:t>
      </w:r>
      <w:r w:rsidR="00A32724">
        <w:t xml:space="preserve"> det stöd och hjälp som de har rätt till</w:t>
      </w:r>
      <w:r w:rsidR="007A5DBD">
        <w:t xml:space="preserve">, goda levnadsvillkor </w:t>
      </w:r>
      <w:r w:rsidR="00A32724">
        <w:t xml:space="preserve">och att insatsen uppnår de kvalitetskrav som ställs i </w:t>
      </w:r>
      <w:r w:rsidR="009F39D6">
        <w:t>lagen (1993:387) om stöd och service till vissa funktionshindrade, LSS.</w:t>
      </w:r>
      <w:r w:rsidR="0086583A">
        <w:t xml:space="preserve"> </w:t>
      </w:r>
      <w:bookmarkStart w:id="3" w:name="_Hlk220405124"/>
      <w:r w:rsidR="00820137">
        <w:t>Den syftar också till att</w:t>
      </w:r>
      <w:bookmarkEnd w:id="3"/>
      <w:r w:rsidR="004A4B13" w:rsidRPr="003108D1">
        <w:t xml:space="preserve"> förtydliga lagstiftningen och underlätta tillämpningen för beslutsfattare, handläggare och annan personal</w:t>
      </w:r>
      <w:r w:rsidR="00806FB6">
        <w:t xml:space="preserve"> så att rättstillämpningen blir lika över </w:t>
      </w:r>
      <w:r w:rsidR="002F3120">
        <w:t xml:space="preserve">hela </w:t>
      </w:r>
      <w:r w:rsidR="00806FB6">
        <w:t>landet.</w:t>
      </w:r>
      <w:r w:rsidR="00E01538">
        <w:t xml:space="preserve">  </w:t>
      </w:r>
    </w:p>
    <w:p w14:paraId="50264829" w14:textId="4CE5F319" w:rsidR="005C600D" w:rsidRDefault="004A4B13" w:rsidP="00EE30F7">
      <w:r>
        <w:t xml:space="preserve">SOSFS 2002:9 </w:t>
      </w:r>
      <w:r w:rsidR="005516AB">
        <w:t>har inte reviderats sedan den trädde i kraft</w:t>
      </w:r>
      <w:r w:rsidR="00D56D78">
        <w:t>.</w:t>
      </w:r>
      <w:r w:rsidR="005516AB">
        <w:t xml:space="preserve"> </w:t>
      </w:r>
      <w:r w:rsidR="002D46CA">
        <w:t>Socialstyrelsen g</w:t>
      </w:r>
      <w:r w:rsidR="00836B4E">
        <w:t>enomförde</w:t>
      </w:r>
      <w:r w:rsidR="002D46CA">
        <w:t xml:space="preserve"> under år 2021–22 en grundläggande och en fördjupad uppföljning av </w:t>
      </w:r>
      <w:r w:rsidR="000B0A60">
        <w:t>författningen</w:t>
      </w:r>
      <w:r w:rsidR="002D46CA">
        <w:t xml:space="preserve"> </w:t>
      </w:r>
      <w:r w:rsidR="005516AB">
        <w:t xml:space="preserve">som </w:t>
      </w:r>
      <w:r w:rsidR="002D46CA">
        <w:t>visade att det finns behov av revidering</w:t>
      </w:r>
      <w:r w:rsidR="00581FAC">
        <w:t xml:space="preserve"> av </w:t>
      </w:r>
      <w:r w:rsidR="00076662">
        <w:t>flera delar av</w:t>
      </w:r>
      <w:r w:rsidR="006B2A91">
        <w:t xml:space="preserve"> </w:t>
      </w:r>
      <w:r w:rsidR="002D46CA">
        <w:t>författningen.</w:t>
      </w:r>
      <w:r w:rsidR="00E16071">
        <w:t xml:space="preserve"> Särskilt frågor om kompetens och bemanning, föreståndares ansvar, samverkan, lokalisering, antal personer som får insatsen i samma bostad och enskildas delaktighet lyftes i den fördjupade uppföljningen.</w:t>
      </w:r>
      <w:r w:rsidR="002D46CA">
        <w:rPr>
          <w:rStyle w:val="Fotnotsreferens"/>
        </w:rPr>
        <w:footnoteReference w:id="1"/>
      </w:r>
      <w:r w:rsidR="00E23692">
        <w:t xml:space="preserve"> </w:t>
      </w:r>
      <w:r w:rsidR="009F25F6">
        <w:t xml:space="preserve">Revideringen har utgått från de frågor som aktualiserats i uppföljningarna </w:t>
      </w:r>
      <w:r w:rsidR="00966E3B">
        <w:t xml:space="preserve">och behov av språkliga förändringar samt uppdateringar som beror på ändringar i andra föreskrifter eller lagstiftning. </w:t>
      </w:r>
    </w:p>
    <w:p w14:paraId="0965DBFF" w14:textId="61AA689A" w:rsidR="00A2023A" w:rsidRPr="00A2023A" w:rsidRDefault="00960B0A" w:rsidP="00EE30F7">
      <w:r w:rsidRPr="00EF7BC2">
        <w:t>Myndigheten</w:t>
      </w:r>
      <w:r w:rsidR="000547BE" w:rsidRPr="00EF7BC2">
        <w:t xml:space="preserve"> fick under 2021 ett regeringsuppdrag att kartlägga och analysera kompetensen hos personal som arbetar i LSS-boenden</w:t>
      </w:r>
      <w:r w:rsidR="00483BED">
        <w:t xml:space="preserve">. </w:t>
      </w:r>
      <w:r w:rsidR="00CB6D75">
        <w:t>Kartläggningen visade att det finns en brist på kunskap hos personalen inom flera områden, bl</w:t>
      </w:r>
      <w:r w:rsidR="00241C5D">
        <w:t xml:space="preserve">and annat </w:t>
      </w:r>
      <w:r w:rsidR="00CB6D75">
        <w:t>om lagstiftningen</w:t>
      </w:r>
      <w:r w:rsidR="00AA7CCC">
        <w:t xml:space="preserve"> som styr insatsen</w:t>
      </w:r>
      <w:r w:rsidR="00F7100B">
        <w:t xml:space="preserve">, </w:t>
      </w:r>
      <w:r w:rsidR="00CB6D75">
        <w:t>om funktionsnedsättningar och dess konsekvenser och om kommunikation och pedagogisk kunskap</w:t>
      </w:r>
      <w:r w:rsidR="00AA7CCC">
        <w:t>.</w:t>
      </w:r>
      <w:r w:rsidR="00CB6D75">
        <w:rPr>
          <w:rStyle w:val="Fotnotsreferens"/>
        </w:rPr>
        <w:footnoteReference w:id="2"/>
      </w:r>
      <w:r w:rsidR="005C600D">
        <w:t xml:space="preserve"> </w:t>
      </w:r>
    </w:p>
    <w:p w14:paraId="6A4BB3DA" w14:textId="6666EDCF" w:rsidR="0004254A" w:rsidRDefault="001A41CE" w:rsidP="00F6016C">
      <w:r>
        <w:t xml:space="preserve">Inspektionen för vård och omsorg, IVO, har i sin tillsyn under flera år uppmärksammat att personer med funktionsnedsättningar utsätts för tvångs- och begränsningsåtgärder i sina boenden. </w:t>
      </w:r>
      <w:r w:rsidR="00B55DB0" w:rsidRPr="003C0B2B">
        <w:t xml:space="preserve">IVO genomförde under 2022–2023 en </w:t>
      </w:r>
      <w:r>
        <w:t>riktad</w:t>
      </w:r>
      <w:r w:rsidR="00B55DB0" w:rsidRPr="003C0B2B">
        <w:t xml:space="preserve"> tillsyn av 90 gruppbostäder över hela landet med inriktning på tillsyn av tvångs-</w:t>
      </w:r>
      <w:r w:rsidR="00E3635E">
        <w:t xml:space="preserve"> </w:t>
      </w:r>
      <w:r w:rsidR="00B55DB0" w:rsidRPr="003C0B2B">
        <w:t xml:space="preserve">och begränsningsåtgärder. I IVO: s rapport </w:t>
      </w:r>
      <w:r w:rsidR="00B55DB0" w:rsidRPr="0087061C">
        <w:rPr>
          <w:i/>
          <w:iCs/>
        </w:rPr>
        <w:t>Att inte få rätten att leva som andra</w:t>
      </w:r>
      <w:r w:rsidR="00B55DB0" w:rsidRPr="003C0B2B">
        <w:t xml:space="preserve"> tydliggörs flera omfattande problem i verksamheterna. IVO har funnit brister i 80 av 90 granskade bostäder. I två tredjedelar (64</w:t>
      </w:r>
      <w:r w:rsidR="003D2E52">
        <w:t xml:space="preserve"> procent</w:t>
      </w:r>
      <w:r w:rsidR="00B55DB0" w:rsidRPr="003C0B2B">
        <w:t>) användes tvångs-</w:t>
      </w:r>
      <w:r w:rsidR="00E3635E">
        <w:t xml:space="preserve"> </w:t>
      </w:r>
      <w:r w:rsidR="00B55DB0" w:rsidRPr="003C0B2B">
        <w:t xml:space="preserve">och begränsningsåtgärder. </w:t>
      </w:r>
    </w:p>
    <w:p w14:paraId="5FC3B966" w14:textId="252BA113" w:rsidR="003108D1" w:rsidRPr="00D72437" w:rsidRDefault="00705DCA" w:rsidP="00D72437">
      <w:r>
        <w:t xml:space="preserve">Bestämmelserna beskrivs i kapitel 2 i den ordning som de ligger i författningsförslagen. </w:t>
      </w:r>
      <w:r w:rsidRPr="003805E3">
        <w:t xml:space="preserve">Det anges i beskrivningen </w:t>
      </w:r>
      <w:r w:rsidR="00EE321D" w:rsidRPr="003805E3">
        <w:t xml:space="preserve">om </w:t>
      </w:r>
      <w:r w:rsidRPr="003805E3">
        <w:t xml:space="preserve">innehållet i en viss paragraf är oförändrat, justerat eller helt nytt. </w:t>
      </w:r>
      <w:r w:rsidRPr="00D72437">
        <w:t xml:space="preserve">Socialstyrelsens genomgående bedömning är att om inte förslagen till justerade eller nya bestämmelser genomförs så finns risk för att kvalitetsbrister i verksamheten kvarstår.  </w:t>
      </w:r>
    </w:p>
    <w:p w14:paraId="73885AE6" w14:textId="46643EBB" w:rsidR="00705DCA" w:rsidRPr="00CF2C36" w:rsidRDefault="0018068A" w:rsidP="00C5073C">
      <w:r>
        <w:lastRenderedPageBreak/>
        <w:t>Den föreslagna f</w:t>
      </w:r>
      <w:r w:rsidR="003108D1" w:rsidRPr="003108D1">
        <w:t>örfattningens innehåll har samordnats med</w:t>
      </w:r>
      <w:r w:rsidR="00823EE0">
        <w:t xml:space="preserve"> Socialstyrelsens föreskrifter och allmänna råd (SOSFS 2012:6) om bostad med särskild service för barn eller ungdomar, där </w:t>
      </w:r>
      <w:r w:rsidR="003108D1" w:rsidRPr="003108D1">
        <w:t>detta är relevant och generella språkliga ändringar samt strukturändringar så som kapitel-</w:t>
      </w:r>
      <w:r w:rsidR="00E3635E">
        <w:t xml:space="preserve"> </w:t>
      </w:r>
      <w:r w:rsidR="003108D1" w:rsidRPr="003108D1">
        <w:t xml:space="preserve">och styckesindelningar har gjorts. </w:t>
      </w:r>
      <w:r w:rsidR="008751B6">
        <w:t>En översyn av hänvisningar till ledningssystem har också gjorts.</w:t>
      </w:r>
      <w:r w:rsidR="008751B6" w:rsidRPr="00C92B6E">
        <w:t xml:space="preserve"> </w:t>
      </w:r>
      <w:r w:rsidR="008751B6">
        <w:t xml:space="preserve">Författningen har även </w:t>
      </w:r>
      <w:r w:rsidR="00A1455B">
        <w:t xml:space="preserve">moderniserats och </w:t>
      </w:r>
      <w:r w:rsidR="008751B6">
        <w:t xml:space="preserve">bearbetats rent språkligt för att bli lättare att läsa. </w:t>
      </w:r>
    </w:p>
    <w:p w14:paraId="4BB1FF4E" w14:textId="730DE836" w:rsidR="008A715C" w:rsidRPr="008A715C" w:rsidRDefault="00E90549" w:rsidP="006563F0">
      <w:pPr>
        <w:pStyle w:val="Rubrik2"/>
        <w:numPr>
          <w:ilvl w:val="1"/>
          <w:numId w:val="13"/>
        </w:numPr>
      </w:pPr>
      <w:bookmarkStart w:id="4" w:name="_Toc224124262"/>
      <w:bookmarkStart w:id="5" w:name="_Toc224221136"/>
      <w:bookmarkStart w:id="6" w:name="_Toc224124263"/>
      <w:bookmarkStart w:id="7" w:name="_Toc224221137"/>
      <w:bookmarkStart w:id="8" w:name="_Toc224124264"/>
      <w:bookmarkStart w:id="9" w:name="_Toc224221138"/>
      <w:bookmarkStart w:id="10" w:name="_Toc166078074"/>
      <w:bookmarkStart w:id="11" w:name="_Toc227053086"/>
      <w:bookmarkEnd w:id="4"/>
      <w:bookmarkEnd w:id="5"/>
      <w:bookmarkEnd w:id="6"/>
      <w:bookmarkEnd w:id="7"/>
      <w:bookmarkEnd w:id="8"/>
      <w:bookmarkEnd w:id="9"/>
      <w:r w:rsidRPr="005675F1">
        <w:t>Gällande rätt</w:t>
      </w:r>
      <w:bookmarkEnd w:id="10"/>
      <w:bookmarkEnd w:id="11"/>
      <w:r w:rsidR="00DE5587">
        <w:t xml:space="preserve"> </w:t>
      </w:r>
    </w:p>
    <w:p w14:paraId="07307272" w14:textId="592F06E6" w:rsidR="00332F08" w:rsidRDefault="00506C62" w:rsidP="00F6016C">
      <w:r>
        <w:t>I</w:t>
      </w:r>
      <w:r w:rsidR="00542BE8">
        <w:t>nsatsen bostad med särskild service för</w:t>
      </w:r>
      <w:r w:rsidR="00CA1168">
        <w:t xml:space="preserve"> </w:t>
      </w:r>
      <w:r w:rsidR="00542BE8">
        <w:t>vuxna regleras i</w:t>
      </w:r>
      <w:r>
        <w:t xml:space="preserve"> 9 §</w:t>
      </w:r>
      <w:r w:rsidR="00542BE8">
        <w:t xml:space="preserve"> 9 </w:t>
      </w:r>
      <w:r w:rsidR="00C93291">
        <w:t xml:space="preserve">lagen </w:t>
      </w:r>
      <w:r w:rsidR="003C704E">
        <w:t>(</w:t>
      </w:r>
      <w:r w:rsidR="00C93291">
        <w:t>1993:387</w:t>
      </w:r>
      <w:r w:rsidR="003C704E">
        <w:t xml:space="preserve">) om stöd och service till vissa funktionshindrade, </w:t>
      </w:r>
      <w:r>
        <w:t>LSS</w:t>
      </w:r>
      <w:r w:rsidR="00CA1168">
        <w:t>.</w:t>
      </w:r>
      <w:r>
        <w:t xml:space="preserve"> </w:t>
      </w:r>
      <w:r w:rsidR="0002747F">
        <w:t xml:space="preserve">En bostad </w:t>
      </w:r>
      <w:r w:rsidR="00747BC9">
        <w:t xml:space="preserve">med särskild service </w:t>
      </w:r>
      <w:r w:rsidR="0002747F">
        <w:t xml:space="preserve">kan vara utformad på olika sätt. I </w:t>
      </w:r>
      <w:r w:rsidR="00D76EE6">
        <w:t xml:space="preserve">förarbetena </w:t>
      </w:r>
      <w:r w:rsidR="0002747F">
        <w:t>beskrivs tre olika former</w:t>
      </w:r>
      <w:r w:rsidR="00290695">
        <w:t xml:space="preserve"> </w:t>
      </w:r>
      <w:r w:rsidR="00D76EE6">
        <w:rPr>
          <w:rStyle w:val="Fotnotsreferens"/>
        </w:rPr>
        <w:footnoteReference w:id="3"/>
      </w:r>
      <w:r w:rsidR="0002747F">
        <w:t>, gruppbostad, servicebostad och särskilt anpassad bostad.</w:t>
      </w:r>
      <w:r w:rsidR="007067AC">
        <w:t xml:space="preserve"> SOSFS 2002:9 är tillämplig på </w:t>
      </w:r>
      <w:r w:rsidR="00C93291">
        <w:t xml:space="preserve">formerna </w:t>
      </w:r>
      <w:r w:rsidR="007067AC">
        <w:t xml:space="preserve">gruppbostad och servicebostad. </w:t>
      </w:r>
      <w:r w:rsidR="00E11E66">
        <w:t>Gruppbos</w:t>
      </w:r>
      <w:r w:rsidR="0021436A">
        <w:t>taden ä</w:t>
      </w:r>
      <w:r w:rsidR="00E11E66">
        <w:t>r utfor</w:t>
      </w:r>
      <w:r w:rsidR="0021436A">
        <w:t xml:space="preserve">mad </w:t>
      </w:r>
      <w:r w:rsidR="00E11E66">
        <w:t xml:space="preserve">som enskilda </w:t>
      </w:r>
      <w:r w:rsidR="0066653A">
        <w:t xml:space="preserve">lägenheter </w:t>
      </w:r>
      <w:r w:rsidR="0021436A">
        <w:t>i anslutning till</w:t>
      </w:r>
      <w:r w:rsidR="00F552B9">
        <w:t xml:space="preserve"> </w:t>
      </w:r>
      <w:r w:rsidR="0021436A">
        <w:t>gemensamma utrymmen.</w:t>
      </w:r>
      <w:r w:rsidR="00C53F9E">
        <w:t xml:space="preserve"> Det är ett boende för </w:t>
      </w:r>
      <w:r w:rsidR="00D33E09">
        <w:t xml:space="preserve">personer </w:t>
      </w:r>
      <w:r w:rsidR="00C53F9E">
        <w:t xml:space="preserve">med </w:t>
      </w:r>
      <w:r w:rsidR="0070543D">
        <w:t xml:space="preserve">omfattande </w:t>
      </w:r>
      <w:r w:rsidR="00765107">
        <w:t xml:space="preserve">behov av </w:t>
      </w:r>
      <w:r w:rsidR="0070543D">
        <w:t>stöd</w:t>
      </w:r>
      <w:r w:rsidR="00765107">
        <w:t xml:space="preserve"> </w:t>
      </w:r>
      <w:r w:rsidR="0070543D">
        <w:t xml:space="preserve">och </w:t>
      </w:r>
      <w:r w:rsidR="00C53F9E">
        <w:t>omvårdnad</w:t>
      </w:r>
      <w:r w:rsidR="00765107">
        <w:t xml:space="preserve"> </w:t>
      </w:r>
      <w:r w:rsidR="00991932">
        <w:t>från personal. Servicebostäder består av separata lägenheter i när</w:t>
      </w:r>
      <w:r w:rsidR="00906B71">
        <w:t>a</w:t>
      </w:r>
      <w:r w:rsidR="00991932">
        <w:t xml:space="preserve"> anslutning till en servicebas</w:t>
      </w:r>
      <w:r w:rsidR="006075D3">
        <w:t xml:space="preserve">, </w:t>
      </w:r>
      <w:r w:rsidR="003F193D">
        <w:t xml:space="preserve">där </w:t>
      </w:r>
      <w:r w:rsidR="006075D3">
        <w:t xml:space="preserve">det finns tillgång till gemensamhetslokaler och personal som </w:t>
      </w:r>
      <w:r w:rsidR="00765107">
        <w:t>g</w:t>
      </w:r>
      <w:r w:rsidR="00285A96">
        <w:t xml:space="preserve">er stöd och omvårdnad i den utsträckning som den enskilde behöver. </w:t>
      </w:r>
      <w:r w:rsidR="006A4384">
        <w:t xml:space="preserve"> </w:t>
      </w:r>
    </w:p>
    <w:p w14:paraId="2CEBA1B3" w14:textId="455BA8C8" w:rsidR="00607351" w:rsidRDefault="00AF4E87" w:rsidP="00F6016C">
      <w:r>
        <w:t>Av 5 § LSS följer att insatserna ska främja</w:t>
      </w:r>
      <w:r w:rsidRPr="00C101C9">
        <w:t xml:space="preserve"> jämlikhet i levnadsvillkor och full delaktighet i samhällslivet för de personer som anges i 1 §. Målet ska vara att den enskilde får </w:t>
      </w:r>
      <w:r w:rsidRPr="00AB7823">
        <w:rPr>
          <w:i/>
          <w:iCs/>
        </w:rPr>
        <w:t>möjlighet att leva som andra</w:t>
      </w:r>
      <w:r w:rsidRPr="00DC12F7">
        <w:t>. Den enskilde ska således kunna skapa sig ett värdigt liv, så likt andra människors liv som möjligt och i gemenskap med andra.</w:t>
      </w:r>
      <w:r>
        <w:rPr>
          <w:rStyle w:val="Fotnotsreferens"/>
        </w:rPr>
        <w:footnoteReference w:id="4"/>
      </w:r>
      <w:r>
        <w:t xml:space="preserve"> </w:t>
      </w:r>
      <w:r w:rsidR="00607351">
        <w:t>Därför är det också viktigt att bostaden inrättas i en miljö som ger de boende förutsättningar för ett aktivt deltagande i samhällslivet.</w:t>
      </w:r>
      <w:r w:rsidR="00607351">
        <w:rPr>
          <w:rStyle w:val="Fotnotsreferens"/>
          <w:szCs w:val="23"/>
        </w:rPr>
        <w:footnoteReference w:id="5"/>
      </w:r>
      <w:r w:rsidR="007C156A">
        <w:t xml:space="preserve"> </w:t>
      </w:r>
      <w:r w:rsidR="00607351">
        <w:t>För samtliga boendeformer gäller att de är den enskildes hem och att de inte bör ha en institutionell prägel. Insatsen bostad med särskild service för vuxna tillkom för att tillförsäkra personer med omfattande funktionsnedsättningar tillgång till en lämplig och individuellt anpassad bostad med service</w:t>
      </w:r>
      <w:r w:rsidR="00766D68">
        <w:t>.</w:t>
      </w:r>
      <w:r w:rsidR="00FC322D">
        <w:rPr>
          <w:rStyle w:val="Fotnotsreferens"/>
        </w:rPr>
        <w:footnoteReference w:id="6"/>
      </w:r>
    </w:p>
    <w:p w14:paraId="000771B0" w14:textId="5D778F41" w:rsidR="002F2857" w:rsidRPr="00203F22" w:rsidRDefault="00AF4E87" w:rsidP="00F6016C">
      <w:r>
        <w:t>Insatsen ska enligt 6 § LSS v</w:t>
      </w:r>
      <w:r w:rsidRPr="0029157B">
        <w:rPr>
          <w:shd w:val="clear" w:color="auto" w:fill="FFFFFF"/>
        </w:rPr>
        <w:t xml:space="preserve">ara </w:t>
      </w:r>
      <w:r w:rsidRPr="00737EC6">
        <w:rPr>
          <w:shd w:val="clear" w:color="auto" w:fill="FFFFFF"/>
        </w:rPr>
        <w:t>av god kvalitet och bedrivas i samarbete med andra berörda samhällsorgan och</w:t>
      </w:r>
      <w:r w:rsidRPr="0029157B">
        <w:rPr>
          <w:shd w:val="clear" w:color="auto" w:fill="FFFFFF"/>
        </w:rPr>
        <w:t xml:space="preserve"> myndigheter.</w:t>
      </w:r>
      <w:r>
        <w:rPr>
          <w:shd w:val="clear" w:color="auto" w:fill="FFFFFF"/>
        </w:rPr>
        <w:t xml:space="preserve"> </w:t>
      </w:r>
      <w:r w:rsidRPr="0029157B">
        <w:rPr>
          <w:shd w:val="clear" w:color="auto" w:fill="FFFFFF"/>
        </w:rPr>
        <w:t>Den enskilde ska i största möjliga utsträckning ges inflytande och medbestämmande över insatser som ges. Kvaliteten i verksamheten ska systematiskt och fortlöpande utvecklas och säkras.</w:t>
      </w:r>
      <w:r>
        <w:rPr>
          <w:shd w:val="clear" w:color="auto" w:fill="FFFFFF"/>
        </w:rPr>
        <w:t xml:space="preserve"> Den enskilde ska enligt 7 § LSS genom insatserna tillförsäkras </w:t>
      </w:r>
      <w:r w:rsidRPr="00B37E03">
        <w:rPr>
          <w:shd w:val="clear" w:color="auto" w:fill="FFFFFF"/>
        </w:rPr>
        <w:t>goda levnadsvillkor. Insatserna ska</w:t>
      </w:r>
      <w:r w:rsidR="00AC2952">
        <w:rPr>
          <w:shd w:val="clear" w:color="auto" w:fill="FFFFFF"/>
        </w:rPr>
        <w:t xml:space="preserve"> </w:t>
      </w:r>
      <w:r w:rsidRPr="00B37E03">
        <w:rPr>
          <w:shd w:val="clear" w:color="auto" w:fill="FFFFFF"/>
        </w:rPr>
        <w:t>vara varaktiga och samordnade.</w:t>
      </w:r>
      <w:r w:rsidR="00B37E03">
        <w:rPr>
          <w:shd w:val="clear" w:color="auto" w:fill="FFFFFF"/>
        </w:rPr>
        <w:t xml:space="preserve"> </w:t>
      </w:r>
      <w:r>
        <w:rPr>
          <w:shd w:val="clear" w:color="auto" w:fill="FFFFFF"/>
        </w:rPr>
        <w:t xml:space="preserve">De ska anpassas till mottagarens </w:t>
      </w:r>
      <w:r w:rsidRPr="00D60D2B">
        <w:rPr>
          <w:i/>
          <w:iCs/>
          <w:shd w:val="clear" w:color="auto" w:fill="FFFFFF"/>
        </w:rPr>
        <w:t>individuella behov</w:t>
      </w:r>
      <w:r>
        <w:rPr>
          <w:shd w:val="clear" w:color="auto" w:fill="FFFFFF"/>
        </w:rPr>
        <w:t xml:space="preserve"> samt </w:t>
      </w:r>
      <w:r>
        <w:rPr>
          <w:shd w:val="clear" w:color="auto" w:fill="FFFFFF"/>
        </w:rPr>
        <w:lastRenderedPageBreak/>
        <w:t>utformas så att de är lätt tillgängliga för de personer som behöver dem och stärker deras förmåga att leva ett självständigt liv. </w:t>
      </w:r>
    </w:p>
    <w:p w14:paraId="75100C8C" w14:textId="7DCC9766" w:rsidR="008D04BF" w:rsidRPr="008D04BF" w:rsidRDefault="00010038" w:rsidP="0053278F">
      <w:r w:rsidRPr="00C51E67">
        <w:t>Både gruppbostaden och servicebostaden har anställd personal till stöd för de boende.</w:t>
      </w:r>
      <w:r w:rsidRPr="00010038">
        <w:t xml:space="preserve"> </w:t>
      </w:r>
      <w:r w:rsidR="00F01715" w:rsidRPr="00C51E67">
        <w:t>För verksamhet</w:t>
      </w:r>
      <w:r w:rsidR="0063135B">
        <w:t xml:space="preserve">en </w:t>
      </w:r>
      <w:r w:rsidR="00F01715" w:rsidRPr="00C51E67">
        <w:t xml:space="preserve">ska det enligt 6 § </w:t>
      </w:r>
      <w:r w:rsidR="008E2336">
        <w:t xml:space="preserve">andra stycket </w:t>
      </w:r>
      <w:r w:rsidR="00F01715" w:rsidRPr="00C51E67">
        <w:t xml:space="preserve">LSS finnas den personal som behövs för att ett gott stöd och en god service och omvårdnad ska kunna ges. </w:t>
      </w:r>
      <w:r>
        <w:t>Det innebär att personalen ska ha den utbildning och erfarenhet som krävs för varje specifik uppgift.</w:t>
      </w:r>
    </w:p>
    <w:p w14:paraId="3A40373B" w14:textId="1731C1B9" w:rsidR="00143C1E" w:rsidRDefault="00E65341" w:rsidP="00F6016C">
      <w:r>
        <w:t xml:space="preserve">I förarbetena till LSS uttalas </w:t>
      </w:r>
      <w:proofErr w:type="gramStart"/>
      <w:r>
        <w:t>bl.a.</w:t>
      </w:r>
      <w:proofErr w:type="gramEnd"/>
      <w:r>
        <w:t xml:space="preserve"> att principen bör vara att gruppbostäder är förlagda till vanliga bostadsområden och att de bör utformas och placeras så att de inte får en institutionell prägel. Undantag i fråga om lokaliseringen bör kunna göras bland annat då det gäller bostäder för en mindre grupp personer, som är i så stort sjukvårdsbehov att det är nödvändigt att medicinsk vård är lätt tillgänglig.</w:t>
      </w:r>
      <w:r>
        <w:rPr>
          <w:rStyle w:val="Fotnotsreferens"/>
        </w:rPr>
        <w:footnoteReference w:id="7"/>
      </w:r>
      <w:r>
        <w:t xml:space="preserve"> </w:t>
      </w:r>
    </w:p>
    <w:p w14:paraId="1B06A8DC" w14:textId="0D7D7126" w:rsidR="00461363" w:rsidRDefault="00E90549" w:rsidP="00147EBF">
      <w:pPr>
        <w:pStyle w:val="Rubrik2"/>
      </w:pPr>
      <w:bookmarkStart w:id="12" w:name="_Toc227053087"/>
      <w:r>
        <w:t>1.</w:t>
      </w:r>
      <w:r w:rsidR="002A66F9">
        <w:t>2</w:t>
      </w:r>
      <w:r>
        <w:t xml:space="preserve"> </w:t>
      </w:r>
      <w:bookmarkStart w:id="13" w:name="_Toc166078075"/>
      <w:r w:rsidRPr="00C91E09">
        <w:t>Bemyndiganden som</w:t>
      </w:r>
      <w:r>
        <w:t xml:space="preserve"> myndighetens </w:t>
      </w:r>
      <w:r w:rsidRPr="00C91E09">
        <w:t>beslutanderätt</w:t>
      </w:r>
      <w:r>
        <w:t xml:space="preserve"> </w:t>
      </w:r>
      <w:r w:rsidRPr="00C91E09">
        <w:t>grundar sig på</w:t>
      </w:r>
      <w:bookmarkStart w:id="14" w:name="_Hlk212467385"/>
      <w:bookmarkEnd w:id="13"/>
      <w:bookmarkEnd w:id="12"/>
    </w:p>
    <w:p w14:paraId="4CC5D7B4" w14:textId="0505BCCA" w:rsidR="00CE6077" w:rsidRPr="00CE6077" w:rsidRDefault="004E39C5" w:rsidP="00F6016C">
      <w:r>
        <w:t xml:space="preserve">Förslagen </w:t>
      </w:r>
      <w:r w:rsidR="00DD14A8">
        <w:t xml:space="preserve">grundar </w:t>
      </w:r>
      <w:r>
        <w:t>sig på</w:t>
      </w:r>
      <w:r w:rsidR="00461363">
        <w:t xml:space="preserve"> följande bemyndiganden:</w:t>
      </w:r>
    </w:p>
    <w:p w14:paraId="7A315D3E" w14:textId="043CF359" w:rsidR="00DD14A8" w:rsidRDefault="00CE6077" w:rsidP="00D82F94">
      <w:pPr>
        <w:pStyle w:val="Punktlista"/>
      </w:pPr>
      <w:r w:rsidRPr="000C5090">
        <w:t>13 §</w:t>
      </w:r>
      <w:r w:rsidR="004E39C5" w:rsidRPr="000C5090">
        <w:t xml:space="preserve"> </w:t>
      </w:r>
      <w:r w:rsidR="0095524A" w:rsidRPr="000C5090">
        <w:t>förordningen (1993:1090) om stöd och service till vissa funktionshindrade</w:t>
      </w:r>
      <w:r w:rsidR="007B0D5B">
        <w:t>.</w:t>
      </w:r>
      <w:r w:rsidR="00D82F94">
        <w:t xml:space="preserve"> </w:t>
      </w:r>
      <w:r>
        <w:t xml:space="preserve">Enligt </w:t>
      </w:r>
      <w:r w:rsidR="00DD14A8">
        <w:t xml:space="preserve">bemyndigandet i förordningen </w:t>
      </w:r>
      <w:r w:rsidR="003E7157">
        <w:t>får</w:t>
      </w:r>
      <w:r w:rsidR="00461363">
        <w:t xml:space="preserve"> Socialstyrelsen i fråga om verksamhet enligt 9 § lagen (1993:387) om stöd och service till vissa funktionshindrade meddela föreskrifter till skydd för enskildas liv, personliga säkerhet eller häls</w:t>
      </w:r>
      <w:r w:rsidR="007B0D5B">
        <w:t>a.</w:t>
      </w:r>
    </w:p>
    <w:p w14:paraId="68575357" w14:textId="2BB776AA" w:rsidR="002A66F9" w:rsidRDefault="007B0D5B" w:rsidP="002A66F9">
      <w:pPr>
        <w:pStyle w:val="Punktlista"/>
      </w:pPr>
      <w:r>
        <w:t xml:space="preserve">14 § förordningen om stöd och service till vissa funktionshindrade. </w:t>
      </w:r>
      <w:r>
        <w:br/>
        <w:t>I bemyndigandet anges att Socialstyrelsen får meddela ytterligare föreskrifter om verkställigheten av lagen (1993:387) om stöd och service till vissa funktionshindrade och lagen (1993:388) om införande av lagen (1993:387) om stöd och service till vissa funktionshindrade samt föreskrifter om verkställigheten av denna förordning.</w:t>
      </w:r>
    </w:p>
    <w:p w14:paraId="2215DD29" w14:textId="32273DDE" w:rsidR="002A66F9" w:rsidRPr="00D23799" w:rsidRDefault="002A66F9" w:rsidP="002A66F9">
      <w:pPr>
        <w:pStyle w:val="Rubrik2"/>
      </w:pPr>
      <w:bookmarkStart w:id="15" w:name="_Toc227053088"/>
      <w:r>
        <w:rPr>
          <w:lang w:eastAsia="sv-SE"/>
        </w:rPr>
        <w:t>1.3 Kontakter vid genomförandet av författningsarbetet</w:t>
      </w:r>
      <w:bookmarkEnd w:id="15"/>
    </w:p>
    <w:p w14:paraId="3BD223D8" w14:textId="599D0D75" w:rsidR="002A66F9" w:rsidRDefault="002A66F9" w:rsidP="002A66F9">
      <w:pPr>
        <w:rPr>
          <w:rFonts w:ascii="Times New Roman" w:hAnsi="Times New Roman" w:cs="Times New Roman"/>
          <w:lang w:eastAsia="sv-SE"/>
        </w:rPr>
      </w:pPr>
      <w:r>
        <w:rPr>
          <w:rFonts w:ascii="Times New Roman" w:hAnsi="Times New Roman" w:cs="Times New Roman"/>
          <w:lang w:eastAsia="sv-SE"/>
        </w:rPr>
        <w:t xml:space="preserve">Författningsarbetet har sin grund i den fördjupade uppföljning av SOSFS 2002:9 som gjordes 2023 och där ändringsbehov framkom. Under arbetets gång bildades en referensgrupp bestående av deltagare från </w:t>
      </w:r>
      <w:r w:rsidRPr="000125CE">
        <w:rPr>
          <w:rFonts w:ascii="Times New Roman" w:hAnsi="Times New Roman" w:cs="Times New Roman"/>
          <w:lang w:eastAsia="sv-SE"/>
        </w:rPr>
        <w:t xml:space="preserve">representanter för </w:t>
      </w:r>
      <w:r>
        <w:rPr>
          <w:rFonts w:ascii="Times New Roman" w:hAnsi="Times New Roman" w:cs="Times New Roman"/>
          <w:lang w:eastAsia="sv-SE"/>
        </w:rPr>
        <w:t xml:space="preserve">Sveriges Kommuner och Regioner, SKR, </w:t>
      </w:r>
      <w:r w:rsidRPr="000125CE">
        <w:rPr>
          <w:rFonts w:ascii="Times New Roman" w:hAnsi="Times New Roman" w:cs="Times New Roman"/>
          <w:lang w:eastAsia="sv-SE"/>
        </w:rPr>
        <w:t>Vårdföretagarna,</w:t>
      </w:r>
      <w:r>
        <w:rPr>
          <w:rFonts w:ascii="Times New Roman" w:hAnsi="Times New Roman" w:cs="Times New Roman"/>
          <w:lang w:eastAsia="sv-SE"/>
        </w:rPr>
        <w:t xml:space="preserve"> </w:t>
      </w:r>
      <w:proofErr w:type="spellStart"/>
      <w:r>
        <w:rPr>
          <w:rFonts w:ascii="Times New Roman" w:hAnsi="Times New Roman" w:cs="Times New Roman"/>
          <w:lang w:eastAsia="sv-SE"/>
        </w:rPr>
        <w:t>Attendo</w:t>
      </w:r>
      <w:proofErr w:type="spellEnd"/>
      <w:r>
        <w:rPr>
          <w:rFonts w:ascii="Times New Roman" w:hAnsi="Times New Roman" w:cs="Times New Roman"/>
          <w:lang w:eastAsia="sv-SE"/>
        </w:rPr>
        <w:t xml:space="preserve">, </w:t>
      </w:r>
      <w:r w:rsidRPr="000125CE">
        <w:rPr>
          <w:rFonts w:ascii="Times New Roman" w:hAnsi="Times New Roman" w:cs="Times New Roman"/>
          <w:lang w:eastAsia="sv-SE"/>
        </w:rPr>
        <w:lastRenderedPageBreak/>
        <w:t>Frösunda</w:t>
      </w:r>
      <w:r>
        <w:rPr>
          <w:rFonts w:ascii="Times New Roman" w:hAnsi="Times New Roman" w:cs="Times New Roman"/>
          <w:lang w:eastAsia="sv-SE"/>
        </w:rPr>
        <w:t xml:space="preserve"> omsorg</w:t>
      </w:r>
      <w:r w:rsidRPr="000125CE">
        <w:rPr>
          <w:rFonts w:ascii="Times New Roman" w:hAnsi="Times New Roman" w:cs="Times New Roman"/>
          <w:lang w:eastAsia="sv-SE"/>
        </w:rPr>
        <w:t xml:space="preserve">, Humana, </w:t>
      </w:r>
      <w:proofErr w:type="spellStart"/>
      <w:r>
        <w:rPr>
          <w:rFonts w:ascii="Times New Roman" w:hAnsi="Times New Roman" w:cs="Times New Roman"/>
          <w:lang w:eastAsia="sv-SE"/>
        </w:rPr>
        <w:t>Nytida</w:t>
      </w:r>
      <w:proofErr w:type="spellEnd"/>
      <w:r>
        <w:rPr>
          <w:rFonts w:ascii="Times New Roman" w:hAnsi="Times New Roman" w:cs="Times New Roman"/>
          <w:lang w:eastAsia="sv-SE"/>
        </w:rPr>
        <w:t xml:space="preserve">, Cedergruppen, </w:t>
      </w:r>
      <w:proofErr w:type="spellStart"/>
      <w:r>
        <w:rPr>
          <w:rFonts w:ascii="Times New Roman" w:hAnsi="Times New Roman" w:cs="Times New Roman"/>
          <w:lang w:eastAsia="sv-SE"/>
        </w:rPr>
        <w:t>Skåningegård</w:t>
      </w:r>
      <w:proofErr w:type="spellEnd"/>
      <w:r>
        <w:rPr>
          <w:rFonts w:ascii="Times New Roman" w:hAnsi="Times New Roman" w:cs="Times New Roman"/>
          <w:lang w:eastAsia="sv-SE"/>
        </w:rPr>
        <w:t xml:space="preserve"> omsorg, </w:t>
      </w:r>
      <w:r w:rsidRPr="000125CE">
        <w:rPr>
          <w:rFonts w:ascii="Times New Roman" w:hAnsi="Times New Roman" w:cs="Times New Roman"/>
          <w:lang w:eastAsia="sv-SE"/>
        </w:rPr>
        <w:t>Autism Sverige</w:t>
      </w:r>
      <w:r>
        <w:rPr>
          <w:rFonts w:ascii="Times New Roman" w:hAnsi="Times New Roman" w:cs="Times New Roman"/>
          <w:lang w:eastAsia="sv-SE"/>
        </w:rPr>
        <w:t>, Ersta diakoni</w:t>
      </w:r>
      <w:r w:rsidR="002A17A1">
        <w:rPr>
          <w:rFonts w:ascii="Times New Roman" w:hAnsi="Times New Roman" w:cs="Times New Roman"/>
          <w:lang w:eastAsia="sv-SE"/>
        </w:rPr>
        <w:t>,</w:t>
      </w:r>
      <w:r w:rsidRPr="000125CE">
        <w:rPr>
          <w:rFonts w:ascii="Times New Roman" w:hAnsi="Times New Roman" w:cs="Times New Roman"/>
          <w:lang w:eastAsia="sv-SE"/>
        </w:rPr>
        <w:t xml:space="preserve"> Riksförbundet FUB</w:t>
      </w:r>
      <w:r>
        <w:rPr>
          <w:rFonts w:ascii="Times New Roman" w:hAnsi="Times New Roman" w:cs="Times New Roman"/>
          <w:lang w:eastAsia="sv-SE"/>
        </w:rPr>
        <w:t xml:space="preserve">, Arboga kommun, Gävle kommun och Göteborgs kommun. </w:t>
      </w:r>
      <w:r w:rsidRPr="000125CE">
        <w:rPr>
          <w:rFonts w:ascii="Times New Roman" w:hAnsi="Times New Roman" w:cs="Times New Roman"/>
        </w:rPr>
        <w:t xml:space="preserve">Deltagarna </w:t>
      </w:r>
      <w:r>
        <w:rPr>
          <w:rFonts w:ascii="Times New Roman" w:hAnsi="Times New Roman" w:cs="Times New Roman"/>
        </w:rPr>
        <w:t xml:space="preserve">har givits </w:t>
      </w:r>
      <w:r w:rsidRPr="000125CE">
        <w:rPr>
          <w:rFonts w:ascii="Times New Roman" w:hAnsi="Times New Roman" w:cs="Times New Roman"/>
        </w:rPr>
        <w:t xml:space="preserve">möjlighet att lämna synpunkter på </w:t>
      </w:r>
      <w:r>
        <w:rPr>
          <w:rFonts w:ascii="Times New Roman" w:hAnsi="Times New Roman" w:cs="Times New Roman"/>
        </w:rPr>
        <w:t>hur tillämpningen av SOSFS 2002:9 fungerar samt bidragit med synpunkter till författningsarbetet.</w:t>
      </w:r>
      <w:r w:rsidR="00360682">
        <w:rPr>
          <w:rFonts w:ascii="Times New Roman" w:hAnsi="Times New Roman" w:cs="Times New Roman"/>
        </w:rPr>
        <w:t xml:space="preserve"> </w:t>
      </w:r>
    </w:p>
    <w:p w14:paraId="70077ED6" w14:textId="35FD6291" w:rsidR="002A66F9" w:rsidRPr="002A66F9" w:rsidRDefault="002A66F9" w:rsidP="002A66F9">
      <w:pPr>
        <w:rPr>
          <w:rFonts w:ascii="Times New Roman" w:hAnsi="Times New Roman" w:cs="Times New Roman"/>
          <w:lang w:eastAsia="sv-SE"/>
        </w:rPr>
      </w:pPr>
      <w:r>
        <w:rPr>
          <w:rFonts w:ascii="Times New Roman" w:hAnsi="Times New Roman" w:cs="Times New Roman"/>
          <w:lang w:eastAsia="sv-SE"/>
        </w:rPr>
        <w:t xml:space="preserve">Därutöver har Socialstyrelsen under författningsarbetet inhämtat synpunkter och information från </w:t>
      </w:r>
      <w:r w:rsidRPr="000125CE">
        <w:rPr>
          <w:rFonts w:ascii="Times New Roman" w:hAnsi="Times New Roman" w:cs="Times New Roman"/>
          <w:lang w:eastAsia="sv-SE"/>
        </w:rPr>
        <w:t>representanter</w:t>
      </w:r>
      <w:r>
        <w:rPr>
          <w:rFonts w:ascii="Times New Roman" w:hAnsi="Times New Roman" w:cs="Times New Roman"/>
          <w:lang w:eastAsia="sv-SE"/>
        </w:rPr>
        <w:t xml:space="preserve"> </w:t>
      </w:r>
      <w:r w:rsidRPr="000125CE">
        <w:rPr>
          <w:rFonts w:ascii="Times New Roman" w:hAnsi="Times New Roman" w:cs="Times New Roman"/>
          <w:lang w:eastAsia="sv-SE"/>
        </w:rPr>
        <w:t>för följande statliga myndigheter</w:t>
      </w:r>
      <w:r>
        <w:rPr>
          <w:rFonts w:ascii="Times New Roman" w:hAnsi="Times New Roman" w:cs="Times New Roman"/>
          <w:lang w:eastAsia="sv-SE"/>
        </w:rPr>
        <w:t>.</w:t>
      </w:r>
      <w:r w:rsidRPr="000125CE">
        <w:rPr>
          <w:rFonts w:ascii="Times New Roman" w:hAnsi="Times New Roman" w:cs="Times New Roman"/>
          <w:lang w:eastAsia="sv-SE"/>
        </w:rPr>
        <w:t xml:space="preserve"> Inspektionen för vård och omsorg, IVO, Arbetsmiljöverket, Myndigheten för delaktighet, MFD, Myndigheten för yrkeshögskolan, MYH, Myndigheten för vård</w:t>
      </w:r>
      <w:r>
        <w:rPr>
          <w:rFonts w:ascii="Times New Roman" w:hAnsi="Times New Roman" w:cs="Times New Roman"/>
          <w:lang w:eastAsia="sv-SE"/>
        </w:rPr>
        <w:t>-</w:t>
      </w:r>
      <w:r w:rsidR="007A458C">
        <w:rPr>
          <w:rFonts w:ascii="Times New Roman" w:hAnsi="Times New Roman" w:cs="Times New Roman"/>
          <w:lang w:eastAsia="sv-SE"/>
        </w:rPr>
        <w:t xml:space="preserve"> </w:t>
      </w:r>
      <w:r>
        <w:rPr>
          <w:rFonts w:ascii="Times New Roman" w:hAnsi="Times New Roman" w:cs="Times New Roman"/>
          <w:lang w:eastAsia="sv-SE"/>
        </w:rPr>
        <w:t>och omsorgs</w:t>
      </w:r>
      <w:r w:rsidRPr="000125CE">
        <w:rPr>
          <w:rFonts w:ascii="Times New Roman" w:hAnsi="Times New Roman" w:cs="Times New Roman"/>
          <w:lang w:eastAsia="sv-SE"/>
        </w:rPr>
        <w:t>analys, M</w:t>
      </w:r>
      <w:r>
        <w:rPr>
          <w:rFonts w:ascii="Times New Roman" w:hAnsi="Times New Roman" w:cs="Times New Roman"/>
          <w:lang w:eastAsia="sv-SE"/>
        </w:rPr>
        <w:t>YVA</w:t>
      </w:r>
      <w:r w:rsidR="00F14AF8">
        <w:rPr>
          <w:rFonts w:ascii="Times New Roman" w:hAnsi="Times New Roman" w:cs="Times New Roman"/>
          <w:lang w:eastAsia="sv-SE"/>
        </w:rPr>
        <w:t>,</w:t>
      </w:r>
      <w:r w:rsidRPr="000125CE">
        <w:rPr>
          <w:rFonts w:ascii="Times New Roman" w:hAnsi="Times New Roman" w:cs="Times New Roman"/>
          <w:lang w:eastAsia="sv-SE"/>
        </w:rPr>
        <w:t xml:space="preserve"> och Boverket. </w:t>
      </w:r>
      <w:r>
        <w:rPr>
          <w:rFonts w:ascii="Times New Roman" w:hAnsi="Times New Roman" w:cs="Times New Roman"/>
          <w:lang w:eastAsia="sv-SE"/>
        </w:rPr>
        <w:t xml:space="preserve"> </w:t>
      </w:r>
    </w:p>
    <w:p w14:paraId="5A2FA31B" w14:textId="3555D7CC" w:rsidR="00E90549" w:rsidRDefault="005F43A3" w:rsidP="00147EBF">
      <w:pPr>
        <w:pStyle w:val="Rubrik2"/>
      </w:pPr>
      <w:bookmarkStart w:id="16" w:name="_Toc166078076"/>
      <w:bookmarkStart w:id="17" w:name="_Toc227053089"/>
      <w:bookmarkEnd w:id="14"/>
      <w:r>
        <w:t>1.</w:t>
      </w:r>
      <w:r w:rsidR="001E07DB">
        <w:t>4</w:t>
      </w:r>
      <w:r w:rsidR="00FD236C">
        <w:t xml:space="preserve"> </w:t>
      </w:r>
      <w:r w:rsidR="00E90549">
        <w:t xml:space="preserve">Det aktuella problemet och den förändring </w:t>
      </w:r>
      <w:r w:rsidR="00E90549" w:rsidRPr="00226288">
        <w:t>som Socialstyrelsen eftersträvar</w:t>
      </w:r>
      <w:bookmarkEnd w:id="16"/>
      <w:bookmarkEnd w:id="17"/>
    </w:p>
    <w:p w14:paraId="3C20065D" w14:textId="3B8C2341" w:rsidR="004C5CC9" w:rsidRDefault="00BF1394" w:rsidP="004C5CC9">
      <w:r>
        <w:t xml:space="preserve">IVO har i sin tillsyn under flera år uppmärksammat att personer med funktionsnedsättningar utsätts för tvångs- och begränsningsåtgärder i </w:t>
      </w:r>
      <w:r w:rsidR="00DD2594">
        <w:t>gruppbostäder.</w:t>
      </w:r>
      <w:r w:rsidR="00CC0705">
        <w:rPr>
          <w:rStyle w:val="Fotnotsreferens"/>
        </w:rPr>
        <w:footnoteReference w:id="8"/>
      </w:r>
      <w:r w:rsidR="002171A6">
        <w:t xml:space="preserve"> </w:t>
      </w:r>
      <w:r w:rsidR="004C5CC9" w:rsidRPr="003C0B2B">
        <w:t xml:space="preserve">IVO genomförde under 2022–2023 en </w:t>
      </w:r>
      <w:r w:rsidR="004C5CC9">
        <w:t>riktad</w:t>
      </w:r>
      <w:r w:rsidR="004C5CC9" w:rsidRPr="003C0B2B">
        <w:t xml:space="preserve"> tillsyn av</w:t>
      </w:r>
      <w:r w:rsidR="00AB4E3E">
        <w:br/>
      </w:r>
      <w:r w:rsidR="004C5CC9" w:rsidRPr="003C0B2B">
        <w:t>90 gruppbostäder över hela landet med inriktning på tillsyn av tvångs-</w:t>
      </w:r>
      <w:r w:rsidR="000C6A5C">
        <w:t xml:space="preserve"> </w:t>
      </w:r>
      <w:r w:rsidR="004C5CC9" w:rsidRPr="003C0B2B">
        <w:t>och begränsning</w:t>
      </w:r>
      <w:r w:rsidR="00DD2594">
        <w:t>s</w:t>
      </w:r>
      <w:r w:rsidR="004C5CC9" w:rsidRPr="003C0B2B">
        <w:t xml:space="preserve">åtgärder. I </w:t>
      </w:r>
      <w:proofErr w:type="spellStart"/>
      <w:r w:rsidR="004C5CC9" w:rsidRPr="003C0B2B">
        <w:t>IVO:s</w:t>
      </w:r>
      <w:proofErr w:type="spellEnd"/>
      <w:r w:rsidR="004C5CC9" w:rsidRPr="003C0B2B">
        <w:t xml:space="preserve"> rapport </w:t>
      </w:r>
      <w:r w:rsidR="004C5CC9" w:rsidRPr="00CF2E83">
        <w:rPr>
          <w:i/>
          <w:iCs/>
        </w:rPr>
        <w:t>Att inte få rätten att leva som andra</w:t>
      </w:r>
      <w:r w:rsidR="004C5CC9" w:rsidRPr="003C0B2B">
        <w:t xml:space="preserve"> tydliggörs flera omfattande problem i verksamheterna. IVO har funnit brister i 80 av 90 granskade bostäder. I två tredjedelar (64</w:t>
      </w:r>
      <w:r w:rsidR="007D5C61">
        <w:t xml:space="preserve"> procent</w:t>
      </w:r>
      <w:r w:rsidR="004C5CC9" w:rsidRPr="003C0B2B">
        <w:t>) användes tvång</w:t>
      </w:r>
      <w:r w:rsidR="000C6A5C">
        <w:t>s</w:t>
      </w:r>
      <w:r w:rsidR="004C5CC9" w:rsidRPr="003C0B2B">
        <w:t>-</w:t>
      </w:r>
      <w:r w:rsidR="007A458C">
        <w:t xml:space="preserve"> </w:t>
      </w:r>
      <w:r w:rsidR="004C5CC9" w:rsidRPr="003C0B2B">
        <w:t xml:space="preserve">och begränsningsåtgärder. </w:t>
      </w:r>
    </w:p>
    <w:p w14:paraId="413E53D1" w14:textId="6EED958F" w:rsidR="00F503BE" w:rsidRDefault="004C5CC9" w:rsidP="008B7A36">
      <w:r w:rsidRPr="003C0B2B">
        <w:t xml:space="preserve">Åtgärderna innebär i flera fall enligt IVO påtvingade kroppsliga ingrepp, övervakning och avlyssning av </w:t>
      </w:r>
      <w:r w:rsidR="00137C65">
        <w:t xml:space="preserve">enskilda, </w:t>
      </w:r>
      <w:r w:rsidRPr="003C0B2B">
        <w:t xml:space="preserve">samt begränsningar i rörelsefrihet – i förlängningen frihetsberövanden. Det förekommer att </w:t>
      </w:r>
      <w:r w:rsidR="00137C65">
        <w:t>enskilda</w:t>
      </w:r>
      <w:r w:rsidRPr="003C0B2B">
        <w:t xml:space="preserve"> medicineras utan sin vetskap, övervakas på olika sätt, blir inlåsta, fasthållna och förhindras att lämna sina lägenheter. IVO: s slutsats är att en stor andel </w:t>
      </w:r>
      <w:r>
        <w:t xml:space="preserve">av de personer som bor i gruppbostäder </w:t>
      </w:r>
      <w:r w:rsidRPr="003C0B2B">
        <w:t>inte får sin lagstadgade rätt att leva som andra uppfylld.</w:t>
      </w:r>
      <w:r w:rsidR="00042A0E">
        <w:t xml:space="preserve"> </w:t>
      </w:r>
      <w:r>
        <w:t xml:space="preserve">IVO konstaterar att det fortfarande råder okunskap i verksamheterna vad gäller begreppen skydds-, tvångs- och begränsningsåtgärder, samt om, hur och när samtycke kan och ska användas. IVO </w:t>
      </w:r>
      <w:r w:rsidR="00914250">
        <w:t xml:space="preserve">bedömer </w:t>
      </w:r>
      <w:r>
        <w:t xml:space="preserve">även att personal saknar tillräckliga kunskaper om tvångs- och begränsningsåtgärder. </w:t>
      </w:r>
      <w:r w:rsidR="001A38CD">
        <w:t xml:space="preserve">IVO </w:t>
      </w:r>
      <w:r>
        <w:t>bedömer att en orsak till bristerna i gruppbostäderna är att kommuner och privata aktörer inte har säkerställt tillräcklig kompetens hos verksamheternas ledning och personal.</w:t>
      </w:r>
      <w:r w:rsidR="00A27534">
        <w:t xml:space="preserve"> </w:t>
      </w:r>
      <w:r>
        <w:t xml:space="preserve"> </w:t>
      </w:r>
    </w:p>
    <w:p w14:paraId="577A5357" w14:textId="796A3CC0" w:rsidR="0071353C" w:rsidRDefault="0071353C" w:rsidP="00F6016C">
      <w:r w:rsidRPr="00055965">
        <w:t>Socialstyrelsen fick under 2021 ett regeringsuppdrag att kartlägga och analysera kompetensen hos personal som arbetar i LSS-boenden</w:t>
      </w:r>
      <w:r>
        <w:t xml:space="preserve"> </w:t>
      </w:r>
      <w:proofErr w:type="gramStart"/>
      <w:r>
        <w:t xml:space="preserve">och </w:t>
      </w:r>
      <w:r w:rsidR="00CC0A25">
        <w:t xml:space="preserve"> </w:t>
      </w:r>
      <w:r>
        <w:t>analysera</w:t>
      </w:r>
      <w:proofErr w:type="gramEnd"/>
      <w:r>
        <w:t xml:space="preserve"> om den nuvarande kompetensnivån är tillräcklig</w:t>
      </w:r>
      <w:r w:rsidR="00234FEC">
        <w:t xml:space="preserve">. </w:t>
      </w:r>
      <w:r>
        <w:t xml:space="preserve">Resultatet </w:t>
      </w:r>
      <w:proofErr w:type="gramStart"/>
      <w:r>
        <w:t xml:space="preserve">av </w:t>
      </w:r>
      <w:r w:rsidR="00FF3D15">
        <w:t xml:space="preserve"> </w:t>
      </w:r>
      <w:r>
        <w:t>kartläggning</w:t>
      </w:r>
      <w:r w:rsidR="00FF3D15">
        <w:t>en</w:t>
      </w:r>
      <w:proofErr w:type="gramEnd"/>
      <w:r>
        <w:t xml:space="preserve"> visar att det finns ett behov av att höja kompetensen hos </w:t>
      </w:r>
      <w:r>
        <w:lastRenderedPageBreak/>
        <w:t xml:space="preserve">personal som ger stöd, service eller omsorg enligt </w:t>
      </w:r>
      <w:proofErr w:type="spellStart"/>
      <w:r>
        <w:t>SoL</w:t>
      </w:r>
      <w:proofErr w:type="spellEnd"/>
      <w:r>
        <w:t xml:space="preserve"> och LSS till personer med funktionsnedsättning. Det finns en brist på kunskap hos personalen inom flera områden, bl</w:t>
      </w:r>
      <w:r w:rsidR="0072722C">
        <w:t xml:space="preserve">and annat </w:t>
      </w:r>
      <w:r>
        <w:t>om lagstiftningen och de föreskrifter som styr arbetet,</w:t>
      </w:r>
      <w:r w:rsidR="0053738E">
        <w:t xml:space="preserve"> </w:t>
      </w:r>
      <w:r>
        <w:t>funktionsnedsättningar och dess konsekvenser</w:t>
      </w:r>
      <w:r w:rsidR="00FF3D15">
        <w:t xml:space="preserve">. </w:t>
      </w:r>
    </w:p>
    <w:p w14:paraId="6EE288F0" w14:textId="47A621E9" w:rsidR="00633E19" w:rsidRDefault="0071353C" w:rsidP="00363CE7">
      <w:r>
        <w:t>Målgruppen inom LSS är mer varierad idag och personer med funktionsnedsättningar kan också ha en psykiatrisk diagnos och psykisk ohälsa. För att kunna möta målgruppens olika behov behöver personalen också ha kompetens för att kunna möta dessa behov.</w:t>
      </w:r>
      <w:r>
        <w:rPr>
          <w:rStyle w:val="Fotnotsreferens"/>
        </w:rPr>
        <w:footnoteReference w:id="9"/>
      </w:r>
      <w:r>
        <w:t xml:space="preserve"> Regeringsuppdraget visar även att det finns en risk för att tvångs-</w:t>
      </w:r>
      <w:r w:rsidR="00CF5189">
        <w:t xml:space="preserve"> </w:t>
      </w:r>
      <w:r>
        <w:t>och begränsningsåtgärder används om inte personalen har den kompetens som behövs för att ge ett gott stöd till de som bor i en bostad med särskild service.</w:t>
      </w:r>
      <w:r w:rsidR="00633E19">
        <w:t xml:space="preserve"> </w:t>
      </w:r>
    </w:p>
    <w:p w14:paraId="544DECC3" w14:textId="55966784" w:rsidR="009A61CD" w:rsidRPr="00113722" w:rsidRDefault="001D12B6" w:rsidP="009A61CD">
      <w:r>
        <w:t xml:space="preserve">Socialstyrelsen konstaterar att det finns omfattande </w:t>
      </w:r>
      <w:r w:rsidR="00B16997">
        <w:t xml:space="preserve">allvarliga </w:t>
      </w:r>
      <w:r>
        <w:t>brister i gr</w:t>
      </w:r>
      <w:r w:rsidR="00B16997">
        <w:t>uppbostäder</w:t>
      </w:r>
      <w:r>
        <w:t xml:space="preserve"> för vuxna och att personalens kompetens behöver höjas</w:t>
      </w:r>
      <w:r w:rsidR="004C0A08">
        <w:t xml:space="preserve"> </w:t>
      </w:r>
      <w:r w:rsidR="00A864D7">
        <w:t xml:space="preserve">i </w:t>
      </w:r>
      <w:r w:rsidR="004C0A08">
        <w:t>inom flera områden.</w:t>
      </w:r>
      <w:r w:rsidR="00930860">
        <w:t xml:space="preserve"> </w:t>
      </w:r>
      <w:r w:rsidR="005A11E5">
        <w:t xml:space="preserve">Mot bakgrund av detta syftar </w:t>
      </w:r>
      <w:r w:rsidR="00063117">
        <w:t>f</w:t>
      </w:r>
      <w:r w:rsidR="008C2CB3" w:rsidRPr="008C2CB3">
        <w:t>ör</w:t>
      </w:r>
      <w:r w:rsidR="004760A1">
        <w:t>e</w:t>
      </w:r>
      <w:r w:rsidR="008C2CB3" w:rsidRPr="008C2CB3">
        <w:t>slag</w:t>
      </w:r>
      <w:r w:rsidR="002D137D">
        <w:t>na</w:t>
      </w:r>
      <w:r w:rsidR="008C2CB3" w:rsidRPr="008C2CB3">
        <w:t xml:space="preserve"> bestämmelser i författningen till att</w:t>
      </w:r>
      <w:r w:rsidR="008A08B3">
        <w:t xml:space="preserve"> </w:t>
      </w:r>
      <w:r w:rsidR="00113722">
        <w:t xml:space="preserve">på sikt </w:t>
      </w:r>
      <w:r w:rsidR="00C853F6">
        <w:t>höja kvaliteten i verksamheterna</w:t>
      </w:r>
      <w:r w:rsidR="006871C9">
        <w:t xml:space="preserve"> </w:t>
      </w:r>
      <w:r w:rsidR="00282D67">
        <w:t xml:space="preserve">så att de </w:t>
      </w:r>
      <w:r w:rsidR="00A8737F">
        <w:t>enskilda</w:t>
      </w:r>
      <w:r w:rsidR="006871C9">
        <w:t xml:space="preserve"> </w:t>
      </w:r>
      <w:r w:rsidR="00C853F6">
        <w:t xml:space="preserve">genom insatsen </w:t>
      </w:r>
      <w:r w:rsidR="000C4C9A">
        <w:t xml:space="preserve">får möjlighet att leva som andra och </w:t>
      </w:r>
      <w:r w:rsidR="00C853F6">
        <w:t xml:space="preserve">tillförsäkras goda levnadsvillkor. </w:t>
      </w:r>
      <w:r w:rsidR="005763AA">
        <w:t>Socialstyrelsen föreslår</w:t>
      </w:r>
      <w:r w:rsidR="008C2CB3" w:rsidRPr="008C2CB3">
        <w:t xml:space="preserve"> </w:t>
      </w:r>
      <w:r w:rsidR="005E0CD0">
        <w:t xml:space="preserve">bland annat </w:t>
      </w:r>
      <w:r w:rsidR="00A03B40">
        <w:t>i den nya författningen</w:t>
      </w:r>
      <w:r w:rsidR="003624B8">
        <w:t xml:space="preserve"> </w:t>
      </w:r>
      <w:r w:rsidR="00B4212E">
        <w:t>kompetens</w:t>
      </w:r>
      <w:r w:rsidR="00A537DC">
        <w:t xml:space="preserve">krav </w:t>
      </w:r>
      <w:r w:rsidR="00B4212E">
        <w:t>för</w:t>
      </w:r>
      <w:r w:rsidR="008C2CB3" w:rsidRPr="008C2CB3">
        <w:t xml:space="preserve"> personalen, </w:t>
      </w:r>
      <w:r w:rsidR="00105A6D">
        <w:t xml:space="preserve">förtydligade krav på </w:t>
      </w:r>
      <w:r w:rsidR="008C2CB3" w:rsidRPr="008C2CB3">
        <w:t xml:space="preserve">polisanmälan vid brott </w:t>
      </w:r>
      <w:r w:rsidR="00A537DC">
        <w:t xml:space="preserve">mot enskilda </w:t>
      </w:r>
      <w:r w:rsidR="008C2CB3" w:rsidRPr="008C2CB3">
        <w:t xml:space="preserve">och </w:t>
      </w:r>
      <w:r w:rsidR="005E0CD0">
        <w:t xml:space="preserve">en </w:t>
      </w:r>
      <w:r w:rsidR="008C2CB3" w:rsidRPr="008C2CB3">
        <w:t>ny bestämmelse</w:t>
      </w:r>
      <w:r w:rsidR="00A6126A">
        <w:t xml:space="preserve"> </w:t>
      </w:r>
      <w:r w:rsidR="00603896">
        <w:t xml:space="preserve">med krav på </w:t>
      </w:r>
      <w:r w:rsidR="008C2CB3" w:rsidRPr="008C2CB3">
        <w:t>den beslutande nämnden</w:t>
      </w:r>
      <w:r w:rsidR="00603896">
        <w:t xml:space="preserve"> om uppföljning av insatsen. </w:t>
      </w:r>
    </w:p>
    <w:p w14:paraId="56C82413" w14:textId="1B85F3E2" w:rsidR="00A77D4A" w:rsidRDefault="00A77D4A" w:rsidP="00147EBF">
      <w:pPr>
        <w:pStyle w:val="Rubrik2"/>
        <w:rPr>
          <w:lang w:eastAsia="sv-SE"/>
        </w:rPr>
      </w:pPr>
      <w:bookmarkStart w:id="18" w:name="_Toc227053090"/>
      <w:r>
        <w:rPr>
          <w:lang w:eastAsia="sv-SE"/>
        </w:rPr>
        <w:t>1.</w:t>
      </w:r>
      <w:r w:rsidR="001E07DB">
        <w:rPr>
          <w:lang w:eastAsia="sv-SE"/>
        </w:rPr>
        <w:t>5</w:t>
      </w:r>
      <w:r>
        <w:rPr>
          <w:lang w:eastAsia="sv-SE"/>
        </w:rPr>
        <w:t xml:space="preserve"> Konsekvenser om ingen åtgärd vidtas</w:t>
      </w:r>
      <w:bookmarkEnd w:id="18"/>
      <w:r>
        <w:rPr>
          <w:lang w:eastAsia="sv-SE"/>
        </w:rPr>
        <w:t xml:space="preserve"> </w:t>
      </w:r>
    </w:p>
    <w:p w14:paraId="647DF970" w14:textId="232D9E85" w:rsidR="00AA31E6" w:rsidRDefault="00AA31E6" w:rsidP="00F6016C">
      <w:r>
        <w:t>Mot bakgrund av vad som framgått i avsnitt 1.</w:t>
      </w:r>
      <w:r w:rsidR="009B478E">
        <w:t>4</w:t>
      </w:r>
      <w:r>
        <w:t>. De aktuella problemen och den förändring som Socialstyrelsen eftersträvar, anser Socialstyrelsen att det finns skäl att lämna förslag till nya föreskrifter och allmänna råd</w:t>
      </w:r>
      <w:r w:rsidR="00CA1E55">
        <w:t xml:space="preserve">. </w:t>
      </w:r>
      <w:r>
        <w:t xml:space="preserve">Alternativet att ge ut ett kunskapsstöd </w:t>
      </w:r>
      <w:r w:rsidR="003751F1">
        <w:t xml:space="preserve">eller </w:t>
      </w:r>
      <w:r>
        <w:t xml:space="preserve">rekommendationer </w:t>
      </w:r>
      <w:r w:rsidR="007F45FB">
        <w:t>bedömer myndigheten inte vara ett a</w:t>
      </w:r>
      <w:r>
        <w:t xml:space="preserve">lternativ eftersom det </w:t>
      </w:r>
      <w:r w:rsidR="007F45FB" w:rsidRPr="00792436">
        <w:t xml:space="preserve">inte på ett tillräckligt effektivt sätt skulle stödja </w:t>
      </w:r>
      <w:r w:rsidR="007F45FB">
        <w:t>verksamheterna i att uppfylla de krav och mål som finns i lagstiftningen och leda till en förändring.</w:t>
      </w:r>
    </w:p>
    <w:p w14:paraId="0A04A3D7" w14:textId="13B0D97D" w:rsidR="00AA31E6" w:rsidRDefault="00AA31E6" w:rsidP="00F6016C">
      <w:r w:rsidRPr="00DB5167">
        <w:t xml:space="preserve">Om </w:t>
      </w:r>
      <w:r>
        <w:t>ingen åtgärd vidtas, d</w:t>
      </w:r>
      <w:r w:rsidR="00595BB4">
        <w:t>et vill säga</w:t>
      </w:r>
      <w:r>
        <w:t xml:space="preserve"> </w:t>
      </w:r>
      <w:r w:rsidR="00D41029">
        <w:t xml:space="preserve">en ny författning </w:t>
      </w:r>
      <w:r>
        <w:t>inte utfärdas, kommer något förtydligande av lagstiftningen inte till stånd</w:t>
      </w:r>
      <w:r w:rsidR="00383B4E">
        <w:t xml:space="preserve"> och rättstillämpningen inte </w:t>
      </w:r>
      <w:r>
        <w:t>underlätta</w:t>
      </w:r>
      <w:r w:rsidR="00383B4E">
        <w:t xml:space="preserve">s. </w:t>
      </w:r>
      <w:r w:rsidR="00BC1E21">
        <w:t>Personalens kompetens</w:t>
      </w:r>
      <w:r w:rsidR="00383B21">
        <w:t xml:space="preserve"> </w:t>
      </w:r>
      <w:r w:rsidR="00BC1E21">
        <w:t>kommer att fortsätta vara otillräcklig för att tillgodose de enskildas behov</w:t>
      </w:r>
      <w:r w:rsidR="00F7463C">
        <w:t xml:space="preserve"> och </w:t>
      </w:r>
      <w:r w:rsidR="0074259A">
        <w:t>kvalitets</w:t>
      </w:r>
      <w:r w:rsidR="00F7463C">
        <w:t xml:space="preserve">brister </w:t>
      </w:r>
      <w:r w:rsidR="005801E1">
        <w:t xml:space="preserve">i verksamheterna </w:t>
      </w:r>
      <w:r w:rsidR="00F7463C">
        <w:t xml:space="preserve">kvarstå. </w:t>
      </w:r>
      <w:r w:rsidR="00FC071B">
        <w:t xml:space="preserve">Detta får stora konsekvenser för de enskilda som har insatsen. </w:t>
      </w:r>
      <w:r w:rsidR="00383B4E">
        <w:t xml:space="preserve">Regleringen </w:t>
      </w:r>
      <w:r>
        <w:t xml:space="preserve">kommer inte </w:t>
      </w:r>
      <w:r w:rsidR="00383B4E">
        <w:t xml:space="preserve">heller </w:t>
      </w:r>
      <w:r w:rsidRPr="003108D1">
        <w:t xml:space="preserve">bidra till att en enhetlig rättstillämpning uppnås nationellt </w:t>
      </w:r>
      <w:r>
        <w:t xml:space="preserve">eller </w:t>
      </w:r>
      <w:r w:rsidRPr="003108D1">
        <w:t>vara ett stöd för IVO i deras tillståndsgivning och tillsyn</w:t>
      </w:r>
      <w:r>
        <w:t xml:space="preserve">. </w:t>
      </w:r>
    </w:p>
    <w:p w14:paraId="734880DF" w14:textId="31C4F33C" w:rsidR="00AA31E6" w:rsidRDefault="00CB7394" w:rsidP="00F6016C">
      <w:r>
        <w:lastRenderedPageBreak/>
        <w:t>Nedan</w:t>
      </w:r>
      <w:r w:rsidR="00AA31E6" w:rsidRPr="00DC0E00">
        <w:t xml:space="preserve"> redovisar vi </w:t>
      </w:r>
      <w:r w:rsidR="00AA31E6">
        <w:t xml:space="preserve">närmare överväganden för </w:t>
      </w:r>
      <w:r w:rsidR="00AA31E6" w:rsidRPr="00DC0E00">
        <w:t xml:space="preserve">våra förslag till föreskrifter </w:t>
      </w:r>
      <w:r w:rsidR="00276234">
        <w:t xml:space="preserve">och allmänna råd </w:t>
      </w:r>
      <w:r w:rsidR="00AA31E6" w:rsidRPr="00DC0E00">
        <w:t xml:space="preserve">och för resonemang om olika alternativ för att uppnå den effekt som vi eftersträvar med regleringen, för- respektive nackdelar som finns med olika alternativ samt en motivering till varför vi har kommit fram till att den reglering som vi föreslår är den mest ändamålsenliga. </w:t>
      </w:r>
    </w:p>
    <w:p w14:paraId="0F21E03F" w14:textId="403F5E1A" w:rsidR="00F562C1" w:rsidRPr="00A1410D" w:rsidRDefault="000F4882" w:rsidP="00A1410D">
      <w:pPr>
        <w:pStyle w:val="Rubrik1"/>
      </w:pPr>
      <w:bookmarkStart w:id="19" w:name="_Toc177916119"/>
      <w:bookmarkStart w:id="20" w:name="_Toc188614662"/>
      <w:bookmarkStart w:id="21" w:name="_Toc227053091"/>
      <w:r w:rsidRPr="00A1410D">
        <w:rPr>
          <w:rStyle w:val="Rubrik2Char"/>
          <w:kern w:val="44"/>
          <w:sz w:val="48"/>
          <w:szCs w:val="32"/>
        </w:rPr>
        <w:lastRenderedPageBreak/>
        <w:t>2</w:t>
      </w:r>
      <w:r w:rsidR="00F562C1" w:rsidRPr="00A1410D">
        <w:rPr>
          <w:rStyle w:val="Rubrik2Char"/>
          <w:kern w:val="44"/>
          <w:sz w:val="48"/>
          <w:szCs w:val="32"/>
        </w:rPr>
        <w:t xml:space="preserve"> </w:t>
      </w:r>
      <w:r w:rsidR="00DF4D09">
        <w:rPr>
          <w:rStyle w:val="Rubrik2Char"/>
          <w:kern w:val="44"/>
          <w:sz w:val="48"/>
          <w:szCs w:val="32"/>
        </w:rPr>
        <w:t>F</w:t>
      </w:r>
      <w:r w:rsidR="00F562C1" w:rsidRPr="00A1410D">
        <w:rPr>
          <w:rStyle w:val="Rubrik2Char"/>
          <w:kern w:val="44"/>
          <w:sz w:val="48"/>
          <w:szCs w:val="32"/>
        </w:rPr>
        <w:t xml:space="preserve">örslag och </w:t>
      </w:r>
      <w:bookmarkEnd w:id="19"/>
      <w:bookmarkEnd w:id="20"/>
      <w:r w:rsidR="00B3345D">
        <w:rPr>
          <w:rStyle w:val="Rubrik2Char"/>
          <w:kern w:val="44"/>
          <w:sz w:val="48"/>
          <w:szCs w:val="32"/>
        </w:rPr>
        <w:t>alternativa lösningar</w:t>
      </w:r>
      <w:bookmarkEnd w:id="21"/>
    </w:p>
    <w:p w14:paraId="40A76BBC" w14:textId="0D1D48B2" w:rsidR="00DC2B40" w:rsidRPr="00C50117" w:rsidRDefault="00A4462B" w:rsidP="00AA7F3A">
      <w:pPr>
        <w:pStyle w:val="Rubrik2"/>
      </w:pPr>
      <w:bookmarkStart w:id="22" w:name="_Toc177916123"/>
      <w:bookmarkStart w:id="23" w:name="_Toc188614665"/>
      <w:bookmarkStart w:id="24" w:name="_Toc227053092"/>
      <w:r w:rsidRPr="00C50117">
        <w:t>Tillämpningsområde</w:t>
      </w:r>
      <w:bookmarkEnd w:id="22"/>
      <w:bookmarkEnd w:id="23"/>
      <w:bookmarkEnd w:id="24"/>
      <w:r w:rsidR="00DD6375" w:rsidRPr="00C50117">
        <w:t xml:space="preserve"> </w:t>
      </w:r>
      <w:r w:rsidR="00C726CC">
        <w:t xml:space="preserve"> </w:t>
      </w:r>
    </w:p>
    <w:p w14:paraId="77A148AD" w14:textId="046D4ECA" w:rsidR="009D4DD1" w:rsidRPr="009A5F92" w:rsidRDefault="009D4DD1" w:rsidP="009A5F92">
      <w:pPr>
        <w:pStyle w:val="Rubrik3"/>
      </w:pPr>
      <w:r w:rsidRPr="009A5F92">
        <w:t>Nuvarande reglering</w:t>
      </w:r>
    </w:p>
    <w:p w14:paraId="448413D1" w14:textId="4F132BF6" w:rsidR="009D4DD1" w:rsidRDefault="00AC4428" w:rsidP="00F6016C">
      <w:r>
        <w:t xml:space="preserve">I </w:t>
      </w:r>
      <w:r w:rsidR="0041086B">
        <w:t>SOSFS 2002:9 s</w:t>
      </w:r>
      <w:r>
        <w:t xml:space="preserve">aknas bestämmelser </w:t>
      </w:r>
      <w:r w:rsidR="00E25FB4">
        <w:t>s</w:t>
      </w:r>
      <w:r>
        <w:t xml:space="preserve">om </w:t>
      </w:r>
      <w:r w:rsidR="00E25FB4">
        <w:t xml:space="preserve">reglerar </w:t>
      </w:r>
      <w:r>
        <w:t>tillämpningsområde</w:t>
      </w:r>
      <w:r w:rsidR="00E25FB4">
        <w:t>t</w:t>
      </w:r>
      <w:r>
        <w:t xml:space="preserve">. </w:t>
      </w:r>
    </w:p>
    <w:p w14:paraId="68F54ED9" w14:textId="6CD91DAB" w:rsidR="009D4DD1" w:rsidRDefault="00873B8C" w:rsidP="000305D8">
      <w:pPr>
        <w:pStyle w:val="Rubrik4"/>
      </w:pPr>
      <w:r>
        <w:t>Socialstyrelsens ö</w:t>
      </w:r>
      <w:r w:rsidR="009D4DD1">
        <w:t xml:space="preserve">verväganden </w:t>
      </w:r>
    </w:p>
    <w:p w14:paraId="220F3889" w14:textId="4570E743" w:rsidR="009D4DD1" w:rsidRDefault="00B71AC5" w:rsidP="00301A12">
      <w:r>
        <w:t xml:space="preserve">En </w:t>
      </w:r>
      <w:r w:rsidR="004760A1">
        <w:t xml:space="preserve">bestämmelse om </w:t>
      </w:r>
      <w:r>
        <w:t>tillämpnings</w:t>
      </w:r>
      <w:r w:rsidR="004760A1">
        <w:t>område</w:t>
      </w:r>
      <w:r>
        <w:t xml:space="preserve"> </w:t>
      </w:r>
      <w:r w:rsidR="00AC4428">
        <w:t>innebär ett förtydligande av att</w:t>
      </w:r>
      <w:r w:rsidR="00591D5F">
        <w:t xml:space="preserve"> såväl</w:t>
      </w:r>
      <w:r w:rsidR="00AC4428">
        <w:t xml:space="preserve"> beslutande nämnd s</w:t>
      </w:r>
      <w:r w:rsidR="0066232E">
        <w:t>om</w:t>
      </w:r>
      <w:r w:rsidR="00AC4428">
        <w:t xml:space="preserve"> kommunala </w:t>
      </w:r>
      <w:r w:rsidR="0066232E">
        <w:t xml:space="preserve">och </w:t>
      </w:r>
      <w:r w:rsidR="00AC4428" w:rsidRPr="0071671F">
        <w:t>yrkesmässigt bedriv</w:t>
      </w:r>
      <w:r w:rsidR="00AC4428">
        <w:t>na</w:t>
      </w:r>
      <w:r w:rsidR="00AC4428" w:rsidRPr="0071671F">
        <w:t xml:space="preserve"> enskild</w:t>
      </w:r>
      <w:r w:rsidR="00AC4428">
        <w:t>a</w:t>
      </w:r>
      <w:r w:rsidR="00AC4428" w:rsidRPr="0071671F">
        <w:t xml:space="preserve"> verksamhet</w:t>
      </w:r>
      <w:r w:rsidR="00AC4428">
        <w:t>er som utför insatsen</w:t>
      </w:r>
      <w:r w:rsidR="00591D5F">
        <w:t xml:space="preserve"> ska tillämpa för</w:t>
      </w:r>
      <w:r w:rsidR="00DC42A0">
        <w:t>fattningen</w:t>
      </w:r>
      <w:r w:rsidR="00591D5F">
        <w:t>.</w:t>
      </w:r>
      <w:r w:rsidR="0041086B">
        <w:t xml:space="preserve"> </w:t>
      </w:r>
      <w:r w:rsidR="0005785A">
        <w:t xml:space="preserve"> </w:t>
      </w:r>
    </w:p>
    <w:p w14:paraId="7E2BBADC" w14:textId="77777777" w:rsidR="009D4DD1" w:rsidRDefault="009D4DD1" w:rsidP="000305D8">
      <w:pPr>
        <w:pStyle w:val="Rubrik4"/>
      </w:pPr>
      <w:r>
        <w:t>Socialstyrelsens f</w:t>
      </w:r>
      <w:r w:rsidRPr="00D6430E">
        <w:t>örslag</w:t>
      </w:r>
      <w:r>
        <w:t xml:space="preserve"> </w:t>
      </w:r>
      <w:r w:rsidRPr="00D6430E">
        <w:t xml:space="preserve"> </w:t>
      </w:r>
    </w:p>
    <w:p w14:paraId="0FDFD609" w14:textId="189C971F" w:rsidR="009D4DD1" w:rsidRPr="00C515B9" w:rsidRDefault="009D4DD1" w:rsidP="00F6016C">
      <w:r>
        <w:t xml:space="preserve">Socialstyrelsen föreslår en </w:t>
      </w:r>
      <w:r w:rsidR="003C7F74">
        <w:t xml:space="preserve">bestämmelse om </w:t>
      </w:r>
      <w:r>
        <w:t>tillämpnings</w:t>
      </w:r>
      <w:r w:rsidR="003C7F74">
        <w:t>område</w:t>
      </w:r>
      <w:r>
        <w:t xml:space="preserve"> </w:t>
      </w:r>
      <w:r w:rsidR="00C726CC">
        <w:t xml:space="preserve">i 1 kap. 1 § 1–2 </w:t>
      </w:r>
      <w:r w:rsidR="00AA7F3A">
        <w:t xml:space="preserve">om </w:t>
      </w:r>
      <w:r>
        <w:t>att föreskrifterna ska tillämpas av de nämnder som beslutar om insatsen bostad med särskild service för vuxna enligt 9 § 9</w:t>
      </w:r>
      <w:r w:rsidR="00A028FA">
        <w:t xml:space="preserve"> lagen (1993:387) om stöd och service till vissa funktionshindrade, LSS, samt </w:t>
      </w:r>
      <w:r w:rsidR="004228A5">
        <w:t xml:space="preserve">av </w:t>
      </w:r>
      <w:r>
        <w:t>den som bedriver verksamhet i form av bostad med särskild service för vuxna</w:t>
      </w:r>
      <w:r w:rsidR="008259AF">
        <w:t xml:space="preserve"> e</w:t>
      </w:r>
      <w:r w:rsidR="00A028FA">
        <w:t>nligt 9 § 9 LSS.</w:t>
      </w:r>
    </w:p>
    <w:p w14:paraId="77300C1F" w14:textId="750FE3C0" w:rsidR="00946DB8" w:rsidRDefault="00A4462B" w:rsidP="00147EBF">
      <w:pPr>
        <w:pStyle w:val="Rubrik2"/>
      </w:pPr>
      <w:bookmarkStart w:id="25" w:name="_Toc188614666"/>
      <w:bookmarkStart w:id="26" w:name="_Toc227053093"/>
      <w:r>
        <w:t>Begreppsförklaringar</w:t>
      </w:r>
      <w:bookmarkEnd w:id="25"/>
      <w:bookmarkEnd w:id="26"/>
      <w:r w:rsidR="00E53B2D">
        <w:t xml:space="preserve"> </w:t>
      </w:r>
    </w:p>
    <w:p w14:paraId="07C1C8C1" w14:textId="77777777" w:rsidR="002500F4" w:rsidRDefault="002500F4" w:rsidP="00F6016C">
      <w:pPr>
        <w:pStyle w:val="Rubrik3"/>
      </w:pPr>
      <w:r>
        <w:t xml:space="preserve">Nuvarande reglering </w:t>
      </w:r>
    </w:p>
    <w:p w14:paraId="23D10398" w14:textId="1EE45945" w:rsidR="004C5A58" w:rsidRDefault="006453D8" w:rsidP="00301A12">
      <w:r>
        <w:t xml:space="preserve">I SOSFS 2002:9 </w:t>
      </w:r>
      <w:r w:rsidR="0006400A">
        <w:t xml:space="preserve">saknas definitioner eller begreppsförklaringar av gruppbostad </w:t>
      </w:r>
      <w:r w:rsidR="00B20B8A">
        <w:t>och servicebostad. I 1 § finns en definition innebärande att med omvårdnad avses i dessa föreskrifter och allmänna råd all individuellt anpassad hjälp i den dagliga livsföring</w:t>
      </w:r>
      <w:r w:rsidR="00232BBF">
        <w:t>en som för de boende ska ingå i insatsen</w:t>
      </w:r>
      <w:r w:rsidR="00E574A4">
        <w:t xml:space="preserve"> </w:t>
      </w:r>
      <w:r w:rsidR="00232BBF">
        <w:t xml:space="preserve">bostad med särskild service för vuxna enligt lagen (1993:387) om stöd och service till vissa funktionshindrade. </w:t>
      </w:r>
    </w:p>
    <w:p w14:paraId="66F219A0" w14:textId="285C0271" w:rsidR="004C5A58" w:rsidRDefault="00E574A4" w:rsidP="008C51BA">
      <w:pPr>
        <w:pStyle w:val="Rubrik4"/>
        <w:rPr>
          <w:lang w:eastAsia="sv-SE"/>
        </w:rPr>
      </w:pPr>
      <w:r>
        <w:rPr>
          <w:lang w:eastAsia="sv-SE"/>
        </w:rPr>
        <w:t>Socialstyrelsens ö</w:t>
      </w:r>
      <w:r w:rsidR="004C5A58">
        <w:rPr>
          <w:lang w:eastAsia="sv-SE"/>
        </w:rPr>
        <w:t xml:space="preserve">verväganden </w:t>
      </w:r>
    </w:p>
    <w:p w14:paraId="79E59336" w14:textId="7F75C802" w:rsidR="00E54C62" w:rsidRPr="00E54C62" w:rsidRDefault="00760FDB" w:rsidP="00F6016C">
      <w:r w:rsidRPr="00DB5167">
        <w:t>Socialstyrelsen föreslår att det i författningen inledningsvis för</w:t>
      </w:r>
      <w:r>
        <w:t>tydligas</w:t>
      </w:r>
      <w:r w:rsidRPr="00DB5167">
        <w:t xml:space="preserve"> </w:t>
      </w:r>
      <w:r>
        <w:t xml:space="preserve">i begreppsförklaringar </w:t>
      </w:r>
      <w:r w:rsidRPr="00DB5167">
        <w:t>vad som</w:t>
      </w:r>
      <w:r>
        <w:t xml:space="preserve"> </w:t>
      </w:r>
      <w:r w:rsidRPr="00DB5167">
        <w:t xml:space="preserve">avses med </w:t>
      </w:r>
      <w:r>
        <w:t>gruppbostad, servicebostad och omvårdnad.</w:t>
      </w:r>
      <w:r w:rsidRPr="00DB5167">
        <w:t xml:space="preserve"> </w:t>
      </w:r>
      <w:r>
        <w:t xml:space="preserve">Detta </w:t>
      </w:r>
      <w:r w:rsidRPr="00DB5167">
        <w:t xml:space="preserve">för att </w:t>
      </w:r>
      <w:r>
        <w:t>förenkla tillämpningen av för</w:t>
      </w:r>
      <w:r w:rsidR="00BE6DAB">
        <w:t>fattningen</w:t>
      </w:r>
      <w:r>
        <w:t xml:space="preserve"> och </w:t>
      </w:r>
      <w:r w:rsidRPr="00DB5167">
        <w:t>uppnå en enhetlig tillämpning</w:t>
      </w:r>
      <w:r>
        <w:t xml:space="preserve">. </w:t>
      </w:r>
    </w:p>
    <w:p w14:paraId="48826EA4" w14:textId="255DA61A" w:rsidR="00760FDB" w:rsidRPr="00C515B9" w:rsidRDefault="00E54C62" w:rsidP="00F6016C">
      <w:r>
        <w:lastRenderedPageBreak/>
        <w:t>I förklaringen av begreppet omvårdnad har</w:t>
      </w:r>
      <w:r w:rsidR="00F419E3">
        <w:t xml:space="preserve"> </w:t>
      </w:r>
      <w:r w:rsidR="00F419E3" w:rsidRPr="00F419E3">
        <w:rPr>
          <w:i/>
          <w:iCs/>
        </w:rPr>
        <w:t>hjälp</w:t>
      </w:r>
      <w:r w:rsidR="00F419E3">
        <w:t xml:space="preserve"> </w:t>
      </w:r>
      <w:r>
        <w:t xml:space="preserve">ersatts av </w:t>
      </w:r>
      <w:r w:rsidR="00F419E3" w:rsidRPr="00F419E3">
        <w:rPr>
          <w:i/>
          <w:iCs/>
        </w:rPr>
        <w:t>stöd</w:t>
      </w:r>
      <w:r>
        <w:t>.</w:t>
      </w:r>
      <w:r w:rsidR="0090077E" w:rsidRPr="0090077E">
        <w:t xml:space="preserve"> </w:t>
      </w:r>
      <w:r w:rsidR="0090077E">
        <w:t xml:space="preserve">Ett förtydligande tillägg har även gjorts om att omvårdnad kan vara </w:t>
      </w:r>
      <w:r w:rsidR="0090077E" w:rsidRPr="00FC1800">
        <w:t xml:space="preserve">individuellt anpassat stöd </w:t>
      </w:r>
      <w:r w:rsidR="0090077E">
        <w:t xml:space="preserve">av </w:t>
      </w:r>
      <w:r w:rsidR="0090077E" w:rsidRPr="00F1122B">
        <w:rPr>
          <w:i/>
          <w:iCs/>
        </w:rPr>
        <w:t>praktisk eller vägledande natur</w:t>
      </w:r>
      <w:r w:rsidR="0090077E">
        <w:t xml:space="preserve"> </w:t>
      </w:r>
      <w:r w:rsidR="0090077E" w:rsidRPr="00FC1800">
        <w:t>i den dagliga livsföringen</w:t>
      </w:r>
      <w:r w:rsidR="0090077E">
        <w:t xml:space="preserve">. </w:t>
      </w:r>
      <w:r w:rsidR="00825BBC">
        <w:br/>
      </w:r>
      <w:r w:rsidR="00BC69AD">
        <w:t>I bostad med särskild service för vuxna ingår omvårdnad.</w:t>
      </w:r>
      <w:r w:rsidR="00BC69AD">
        <w:rPr>
          <w:rStyle w:val="Fotnotsreferens"/>
        </w:rPr>
        <w:footnoteReference w:id="10"/>
      </w:r>
      <w:r w:rsidR="00AD684C">
        <w:t xml:space="preserve"> </w:t>
      </w:r>
      <w:r w:rsidR="0038121B">
        <w:t>I förarbetena till LSS anges att i omvårdnaden bör ligga en skyldighet att ge både stöd och hjälp till enskilda med dagliga behov</w:t>
      </w:r>
      <w:r w:rsidR="00772D7E">
        <w:t xml:space="preserve"> som de inte klarar själva.</w:t>
      </w:r>
      <w:r w:rsidR="00407D8A">
        <w:t xml:space="preserve"> Exempel på sådana behov kan vara hjälp att sköta hygienen, att klä på sig, att förflytta sig, att kommunicera med andra, att komma ut bland människor och att hjälpa till med inköp av olika slag.</w:t>
      </w:r>
      <w:r w:rsidR="0038121B">
        <w:rPr>
          <w:rStyle w:val="Fotnotsreferens"/>
        </w:rPr>
        <w:footnoteReference w:id="11"/>
      </w:r>
      <w:r w:rsidR="00772D7E">
        <w:t xml:space="preserve"> </w:t>
      </w:r>
    </w:p>
    <w:p w14:paraId="6A5CC687" w14:textId="0668277D" w:rsidR="00B16BFB" w:rsidRDefault="00AE2B1E" w:rsidP="00CC3817">
      <w:pPr>
        <w:pStyle w:val="Rubrik4"/>
      </w:pPr>
      <w:r>
        <w:t>Socialstyrelsens f</w:t>
      </w:r>
      <w:r w:rsidRPr="00D6430E">
        <w:t>örslag</w:t>
      </w:r>
      <w:r>
        <w:t xml:space="preserve"> </w:t>
      </w:r>
      <w:r w:rsidRPr="00D6430E">
        <w:t xml:space="preserve"> </w:t>
      </w:r>
    </w:p>
    <w:p w14:paraId="067F28B2" w14:textId="24E38EE9" w:rsidR="00737464" w:rsidRPr="005E0E75" w:rsidRDefault="00737464" w:rsidP="005E0E75">
      <w:r w:rsidRPr="005E0E75">
        <w:t xml:space="preserve">Begreppsförklaringar införs i </w:t>
      </w:r>
      <w:r w:rsidR="00926EEF" w:rsidRPr="005E0E75">
        <w:t xml:space="preserve">förslagets </w:t>
      </w:r>
      <w:r w:rsidRPr="005E0E75">
        <w:t xml:space="preserve">1 kap. 2 §: </w:t>
      </w:r>
    </w:p>
    <w:p w14:paraId="0EF2D5F6" w14:textId="5E77D02D" w:rsidR="00B16BFB" w:rsidRPr="005E0E75" w:rsidRDefault="00B16BFB" w:rsidP="005F5DA8">
      <w:pPr>
        <w:ind w:left="1710" w:hanging="1710"/>
      </w:pPr>
      <w:proofErr w:type="gramStart"/>
      <w:r w:rsidRPr="005E0E75">
        <w:t xml:space="preserve">gruppbostad </w:t>
      </w:r>
      <w:r w:rsidRPr="005E0E75">
        <w:tab/>
      </w:r>
      <w:r w:rsidR="00CF22BA" w:rsidRPr="005E0E75">
        <w:t>boendeform</w:t>
      </w:r>
      <w:proofErr w:type="gramEnd"/>
      <w:r w:rsidR="00CF22BA" w:rsidRPr="005E0E75">
        <w:t xml:space="preserve"> som är avsedd för ett begränsat antal </w:t>
      </w:r>
      <w:r w:rsidR="005F5DA8">
        <w:t xml:space="preserve">               personer med omfattande omvårdnadsbehov.</w:t>
      </w:r>
      <w:r w:rsidR="00030928" w:rsidRPr="005E0E75">
        <w:br/>
      </w:r>
      <w:r w:rsidR="00030928" w:rsidRPr="005E0E75">
        <w:tab/>
        <w:t xml:space="preserve">       </w:t>
      </w:r>
      <w:r w:rsidR="005F5DA8">
        <w:t xml:space="preserve"> </w:t>
      </w:r>
      <w:r w:rsidR="00030928" w:rsidRPr="005E0E75">
        <w:t xml:space="preserve"> </w:t>
      </w:r>
    </w:p>
    <w:p w14:paraId="425E4837" w14:textId="113E1917" w:rsidR="00ED320F" w:rsidRPr="005E0E75" w:rsidRDefault="00B16BFB" w:rsidP="005E0E75">
      <w:proofErr w:type="gramStart"/>
      <w:r w:rsidRPr="005E0E75">
        <w:t xml:space="preserve">servicebostad </w:t>
      </w:r>
      <w:r w:rsidR="009B3A29" w:rsidRPr="005E0E75">
        <w:t xml:space="preserve"> </w:t>
      </w:r>
      <w:r w:rsidR="00B7235B" w:rsidRPr="005E0E75">
        <w:t xml:space="preserve">      </w:t>
      </w:r>
      <w:r w:rsidR="00CF22BA" w:rsidRPr="005E0E75">
        <w:t>boendeform</w:t>
      </w:r>
      <w:proofErr w:type="gramEnd"/>
      <w:r w:rsidR="00CF22BA" w:rsidRPr="005E0E75">
        <w:t xml:space="preserve"> med tillgång till gemensam service där </w:t>
      </w:r>
      <w:r w:rsidR="00385057" w:rsidRPr="005E0E75">
        <w:br/>
        <w:t xml:space="preserve">                            </w:t>
      </w:r>
      <w:r w:rsidR="002D70C0" w:rsidRPr="005E0E75">
        <w:t xml:space="preserve"> </w:t>
      </w:r>
      <w:r w:rsidR="00CF22BA" w:rsidRPr="005E0E75">
        <w:t xml:space="preserve"> </w:t>
      </w:r>
      <w:r w:rsidR="00FE665D" w:rsidRPr="005E0E75">
        <w:t>omvårdnad erbjuds i den</w:t>
      </w:r>
      <w:r w:rsidR="00CF22BA" w:rsidRPr="005E0E75">
        <w:t xml:space="preserve"> utsträckning </w:t>
      </w:r>
      <w:r w:rsidR="00432BB0" w:rsidRPr="005E0E75">
        <w:t xml:space="preserve">som </w:t>
      </w:r>
      <w:r w:rsidR="00CF22BA" w:rsidRPr="005E0E75">
        <w:t>den enskilde</w:t>
      </w:r>
      <w:r w:rsidR="00385057" w:rsidRPr="005E0E75">
        <w:t xml:space="preserve"> </w:t>
      </w:r>
      <w:r w:rsidR="002D70C0" w:rsidRPr="005E0E75">
        <w:t xml:space="preserve"> </w:t>
      </w:r>
      <w:r w:rsidR="002D70C0" w:rsidRPr="005E0E75">
        <w:br/>
        <w:t xml:space="preserve">                              behöver.      </w:t>
      </w:r>
    </w:p>
    <w:p w14:paraId="1E0CF4B3" w14:textId="2D77DEF5" w:rsidR="00E91DF0" w:rsidRPr="005E0E75" w:rsidRDefault="00ED320F" w:rsidP="005E0E75">
      <w:r w:rsidRPr="005E0E75">
        <w:t>omvårdnad            individuellt anpassat stöd av praktisk eller vägledande</w:t>
      </w:r>
      <w:r w:rsidRPr="005E0E75">
        <w:br/>
        <w:t xml:space="preserve">                              </w:t>
      </w:r>
      <w:r w:rsidR="00A54C80" w:rsidRPr="005E0E75">
        <w:t>natur i den dagliga livsfö</w:t>
      </w:r>
      <w:r w:rsidR="00D2770C">
        <w:t>r</w:t>
      </w:r>
      <w:r w:rsidR="00A54C80" w:rsidRPr="005E0E75">
        <w:t>ingen som behövs för att till-</w:t>
      </w:r>
      <w:r w:rsidRPr="005E0E75">
        <w:t xml:space="preserve">  </w:t>
      </w:r>
      <w:r w:rsidRPr="005E0E75">
        <w:br/>
        <w:t xml:space="preserve">                              </w:t>
      </w:r>
      <w:proofErr w:type="spellStart"/>
      <w:r w:rsidR="00A54C80" w:rsidRPr="005E0E75">
        <w:t>godose</w:t>
      </w:r>
      <w:proofErr w:type="spellEnd"/>
      <w:r w:rsidR="00A54C80" w:rsidRPr="005E0E75">
        <w:t xml:space="preserve"> den enskildes fysiska, psykiska och sociala behov.</w:t>
      </w:r>
      <w:r w:rsidRPr="005E0E75">
        <w:t xml:space="preserve">                      </w:t>
      </w:r>
      <w:r w:rsidR="00385057" w:rsidRPr="005E0E75">
        <w:t xml:space="preserve">                        </w:t>
      </w:r>
      <w:r w:rsidR="00CF22BA" w:rsidRPr="005E0E75">
        <w:t xml:space="preserve"> </w:t>
      </w:r>
      <w:r w:rsidR="00385057" w:rsidRPr="005E0E75">
        <w:t xml:space="preserve">  </w:t>
      </w:r>
    </w:p>
    <w:p w14:paraId="3D7A9BA3" w14:textId="789A7176" w:rsidR="00B614F0" w:rsidRDefault="004B279A" w:rsidP="00147EBF">
      <w:pPr>
        <w:pStyle w:val="Rubrik2"/>
      </w:pPr>
      <w:bookmarkStart w:id="27" w:name="_Toc188614667"/>
      <w:bookmarkStart w:id="28" w:name="_Toc227053094"/>
      <w:r w:rsidRPr="00D3742A">
        <w:t>Ledningssystem</w:t>
      </w:r>
      <w:bookmarkEnd w:id="27"/>
      <w:bookmarkEnd w:id="28"/>
      <w:r w:rsidR="00231034">
        <w:t xml:space="preserve"> </w:t>
      </w:r>
    </w:p>
    <w:p w14:paraId="2585468A" w14:textId="4D9A4693" w:rsidR="00E91DF0" w:rsidRPr="008C51BA" w:rsidRDefault="00E91DF0" w:rsidP="008C51BA">
      <w:pPr>
        <w:pStyle w:val="Rubrik3"/>
      </w:pPr>
      <w:r w:rsidRPr="008C51BA">
        <w:t xml:space="preserve">Nuvarande reglering </w:t>
      </w:r>
    </w:p>
    <w:p w14:paraId="4102CA59" w14:textId="5F0E2520" w:rsidR="002E4CE7" w:rsidRDefault="004544EC" w:rsidP="00F6016C">
      <w:r w:rsidRPr="000C6E73">
        <w:t xml:space="preserve">I </w:t>
      </w:r>
      <w:r w:rsidR="00C5571F" w:rsidRPr="000C6E73">
        <w:t>SOSFS</w:t>
      </w:r>
      <w:r w:rsidRPr="000C6E73">
        <w:t xml:space="preserve"> </w:t>
      </w:r>
      <w:r w:rsidR="007B5B07">
        <w:t xml:space="preserve">2002:9 </w:t>
      </w:r>
      <w:r w:rsidRPr="000C6E73">
        <w:t xml:space="preserve">saknas bestämmelser om ledningssystem. </w:t>
      </w:r>
    </w:p>
    <w:p w14:paraId="53F10E7C" w14:textId="4C39AF56" w:rsidR="002E4CE7" w:rsidRPr="00C515B9" w:rsidRDefault="008E17DA" w:rsidP="008C51BA">
      <w:pPr>
        <w:pStyle w:val="Rubrik4"/>
      </w:pPr>
      <w:r>
        <w:rPr>
          <w:lang w:eastAsia="sv-SE"/>
        </w:rPr>
        <w:t>Socialstyrelsens ö</w:t>
      </w:r>
      <w:r w:rsidR="006C0722">
        <w:rPr>
          <w:lang w:eastAsia="sv-SE"/>
        </w:rPr>
        <w:t xml:space="preserve">verväganden </w:t>
      </w:r>
    </w:p>
    <w:p w14:paraId="36C8AA1F" w14:textId="11F7CCE9" w:rsidR="002E4CE7" w:rsidRPr="006C0722" w:rsidRDefault="002E4CE7" w:rsidP="00F6016C">
      <w:r w:rsidRPr="000C6E73">
        <w:t>Socialstyrelsen bedömer att det finns behov av att påminna om att den som bedriver verksamhet enligt LSS ansvarar för att det finns nödvändiga processer och rutiner för att säkra verksamhetens kvalitet. Ledningssystemet ska användas för att systematiskt och fortlöpande utveckla och säkra verksamhetens kvalitet.</w:t>
      </w:r>
      <w:r>
        <w:rPr>
          <w:rStyle w:val="Fotnotsreferens"/>
        </w:rPr>
        <w:footnoteReference w:id="12"/>
      </w:r>
      <w:r w:rsidRPr="000C6E73">
        <w:t xml:space="preserve"> </w:t>
      </w:r>
    </w:p>
    <w:p w14:paraId="7F88B785" w14:textId="78B993CE" w:rsidR="002E4CE7" w:rsidRPr="00EE59AA" w:rsidRDefault="00E91DF0" w:rsidP="008C51BA">
      <w:pPr>
        <w:pStyle w:val="Rubrik4"/>
      </w:pPr>
      <w:r>
        <w:lastRenderedPageBreak/>
        <w:t>Socialstyrelsens f</w:t>
      </w:r>
      <w:r w:rsidRPr="00D6430E">
        <w:t>örslag</w:t>
      </w:r>
      <w:r>
        <w:t xml:space="preserve"> </w:t>
      </w:r>
      <w:r w:rsidRPr="00D6430E">
        <w:t xml:space="preserve"> </w:t>
      </w:r>
    </w:p>
    <w:p w14:paraId="2F0935BF" w14:textId="0E47A8FB" w:rsidR="00D1234F" w:rsidRPr="001D7E46" w:rsidRDefault="002E4CE7" w:rsidP="00D1234F">
      <w:r w:rsidRPr="000C6E73">
        <w:t xml:space="preserve">Socialstyrelsen föreslår en upplysningsbestämmelse </w:t>
      </w:r>
      <w:r w:rsidR="008E2852">
        <w:t>i föreslagna 2 kap</w:t>
      </w:r>
      <w:r w:rsidR="00A81ED2">
        <w:t>.</w:t>
      </w:r>
      <w:r w:rsidR="008E2852">
        <w:t xml:space="preserve"> 1 § </w:t>
      </w:r>
      <w:r w:rsidR="00C022A6">
        <w:t>om att</w:t>
      </w:r>
      <w:r w:rsidR="00D1234F">
        <w:t xml:space="preserve"> av </w:t>
      </w:r>
      <w:r w:rsidR="00D1234F" w:rsidRPr="007830FA">
        <w:t>Socialstyrelsens föreskrifter och allmänna råd (SOSFS 2011:9)</w:t>
      </w:r>
      <w:r w:rsidR="00D1234F">
        <w:t xml:space="preserve"> </w:t>
      </w:r>
      <w:r w:rsidR="00D1234F" w:rsidRPr="007830FA">
        <w:t xml:space="preserve">om ledningssystem </w:t>
      </w:r>
      <w:r w:rsidR="00D1234F" w:rsidRPr="00EA7F9D">
        <w:t>för systematiskt kvalitetsarbete</w:t>
      </w:r>
      <w:r w:rsidR="00AB6E3E">
        <w:t>,</w:t>
      </w:r>
      <w:r w:rsidR="00D1234F" w:rsidRPr="00EA7F9D">
        <w:t xml:space="preserve"> framgår det att den som bedriver verksamhet enligt LSS ansvarar för att det finns de processer och rutiner som behövs för att säkra verksamhetens kvalitet</w:t>
      </w:r>
      <w:r w:rsidR="00D1234F">
        <w:t>.</w:t>
      </w:r>
    </w:p>
    <w:p w14:paraId="5668DC08" w14:textId="3716CD9D" w:rsidR="008C59E2" w:rsidRPr="00AB6E3E" w:rsidRDefault="00FF2D89" w:rsidP="00A1410D">
      <w:pPr>
        <w:pStyle w:val="Rubrik2"/>
        <w:rPr>
          <w:rStyle w:val="Rubrik4Char"/>
          <w:rFonts w:asciiTheme="minorHAnsi" w:eastAsiaTheme="minorHAnsi" w:hAnsiTheme="minorHAnsi" w:cstheme="minorBidi"/>
          <w:iCs w:val="0"/>
          <w:sz w:val="23"/>
        </w:rPr>
      </w:pPr>
      <w:bookmarkStart w:id="29" w:name="_Toc227053095"/>
      <w:r w:rsidRPr="004635CA">
        <w:rPr>
          <w:rStyle w:val="Rubrik4Char"/>
          <w:iCs w:val="0"/>
          <w:sz w:val="40"/>
          <w:szCs w:val="26"/>
        </w:rPr>
        <w:t>Rutin</w:t>
      </w:r>
      <w:r w:rsidR="003B4B96" w:rsidRPr="004635CA">
        <w:rPr>
          <w:rStyle w:val="Rubrik4Char"/>
          <w:iCs w:val="0"/>
          <w:sz w:val="40"/>
          <w:szCs w:val="26"/>
        </w:rPr>
        <w:t>er</w:t>
      </w:r>
      <w:r w:rsidRPr="004635CA">
        <w:rPr>
          <w:rStyle w:val="Rubrik4Char"/>
          <w:iCs w:val="0"/>
          <w:sz w:val="40"/>
          <w:szCs w:val="26"/>
        </w:rPr>
        <w:t xml:space="preserve"> avseende olycksrisker</w:t>
      </w:r>
      <w:bookmarkEnd w:id="29"/>
      <w:r w:rsidRPr="004635CA">
        <w:rPr>
          <w:rStyle w:val="Rubrik4Char"/>
          <w:iCs w:val="0"/>
          <w:sz w:val="40"/>
          <w:szCs w:val="26"/>
        </w:rPr>
        <w:t xml:space="preserve"> </w:t>
      </w:r>
    </w:p>
    <w:p w14:paraId="70BA4B89" w14:textId="77777777" w:rsidR="00C8267B" w:rsidRPr="00686D8A" w:rsidRDefault="00C8267B" w:rsidP="00686D8A">
      <w:pPr>
        <w:pStyle w:val="Rubrik3"/>
        <w:rPr>
          <w:rStyle w:val="Rubrik4Char"/>
          <w:iCs w:val="0"/>
          <w:sz w:val="32"/>
          <w:szCs w:val="24"/>
        </w:rPr>
      </w:pPr>
      <w:r w:rsidRPr="00686D8A">
        <w:rPr>
          <w:rStyle w:val="Rubrik4Char"/>
          <w:iCs w:val="0"/>
          <w:sz w:val="32"/>
          <w:szCs w:val="24"/>
        </w:rPr>
        <w:t>Nuvarande reglering</w:t>
      </w:r>
    </w:p>
    <w:p w14:paraId="5CD9047A" w14:textId="7BC6F5C4" w:rsidR="008B6C73" w:rsidRDefault="008B6C73" w:rsidP="008B6C73">
      <w:r>
        <w:t>I SOSFS 2002:9 saknas motsvarande bestämmelse.</w:t>
      </w:r>
    </w:p>
    <w:p w14:paraId="384BCDF9" w14:textId="33F51951" w:rsidR="002D70C8" w:rsidRPr="00F6016C" w:rsidRDefault="00027831" w:rsidP="003B4B96">
      <w:pPr>
        <w:pStyle w:val="Rubrik4"/>
      </w:pPr>
      <w:r>
        <w:t>Socialstyrelsens ö</w:t>
      </w:r>
      <w:r w:rsidR="002D70C8">
        <w:t xml:space="preserve">verväganden </w:t>
      </w:r>
    </w:p>
    <w:p w14:paraId="47275678" w14:textId="5AAFFD22" w:rsidR="00264AF5" w:rsidRDefault="00DC379A" w:rsidP="00F6016C">
      <w:r>
        <w:t xml:space="preserve">Bostaden är den enskildes permanenta </w:t>
      </w:r>
      <w:r w:rsidR="005E746A">
        <w:t>hem.</w:t>
      </w:r>
      <w:r>
        <w:t xml:space="preserve"> Det ställer krav på att boendemiljön är säker och trygg. </w:t>
      </w:r>
      <w:r w:rsidR="002D70C8" w:rsidRPr="00971C40">
        <w:t>Socialstyrelsen bedömer att för att kunna förhindra olyckor och skador är det viktigt att det finns rutiner för hur detta ska gå till.</w:t>
      </w:r>
      <w:r w:rsidR="00C731B8">
        <w:t xml:space="preserve"> </w:t>
      </w:r>
      <w:r w:rsidR="00826C05">
        <w:t xml:space="preserve">I </w:t>
      </w:r>
      <w:r w:rsidR="00460E83">
        <w:t xml:space="preserve">4 § i </w:t>
      </w:r>
      <w:r w:rsidR="00826C05">
        <w:t xml:space="preserve">SOSFS 2012:6 </w:t>
      </w:r>
      <w:r w:rsidR="00C731B8">
        <w:t>finns ett allmänt råd om att olycksrisker i bostadsmiljön bör systematiskt identifieras och åtgärdas.</w:t>
      </w:r>
      <w:r w:rsidR="000556AC">
        <w:t xml:space="preserve"> </w:t>
      </w:r>
      <w:r w:rsidR="00E4251D">
        <w:t>M</w:t>
      </w:r>
      <w:r w:rsidR="000556AC">
        <w:t xml:space="preserve">otsvarande reglering saknas </w:t>
      </w:r>
      <w:r w:rsidR="00E4251D">
        <w:t>dock gällande</w:t>
      </w:r>
      <w:r w:rsidR="000556AC">
        <w:t xml:space="preserve"> bostäder med särskild service för vuxna. </w:t>
      </w:r>
    </w:p>
    <w:p w14:paraId="395BDD8B" w14:textId="1CD7BD1E" w:rsidR="00264AF5" w:rsidRDefault="00264AF5" w:rsidP="00ED2320">
      <w:r>
        <w:t>Det finns starka skäl att införa en bestämmelse om att den som bedriver verks</w:t>
      </w:r>
      <w:r w:rsidR="003137FD">
        <w:t>a</w:t>
      </w:r>
      <w:r>
        <w:t xml:space="preserve">mhet med </w:t>
      </w:r>
      <w:r w:rsidR="003137FD">
        <w:t>s</w:t>
      </w:r>
      <w:r>
        <w:t xml:space="preserve">ärskild service för vuxna </w:t>
      </w:r>
      <w:r w:rsidR="003137FD">
        <w:t xml:space="preserve">ska säkerställa att det finns rutiner för att förebygga olycksrisker i boendemiljön. Många vuxna som bor i </w:t>
      </w:r>
      <w:r w:rsidR="002F6BEA">
        <w:t xml:space="preserve">bostäder med </w:t>
      </w:r>
      <w:r w:rsidR="003137FD">
        <w:t>särskild service</w:t>
      </w:r>
      <w:r w:rsidR="002F6BEA">
        <w:t xml:space="preserve"> har lik</w:t>
      </w:r>
      <w:r w:rsidR="00567A55">
        <w:t>n</w:t>
      </w:r>
      <w:r w:rsidR="002F6BEA">
        <w:t xml:space="preserve">ande sårbarhet </w:t>
      </w:r>
      <w:r w:rsidR="00567A55">
        <w:t>som barn när det gäller olycksrisker. Personer med intellektuell funktionsnedsättnin</w:t>
      </w:r>
      <w:r w:rsidR="00C85F09">
        <w:t xml:space="preserve">g, neuropsykiatriska funktionsnedsättningar eller fysiska </w:t>
      </w:r>
      <w:proofErr w:type="spellStart"/>
      <w:proofErr w:type="gramStart"/>
      <w:r w:rsidR="00C85F09">
        <w:t>funktions</w:t>
      </w:r>
      <w:r w:rsidR="00DD3861">
        <w:t>ned</w:t>
      </w:r>
      <w:proofErr w:type="spellEnd"/>
      <w:r w:rsidR="00DD3861">
        <w:t xml:space="preserve">- </w:t>
      </w:r>
      <w:r w:rsidR="00C85F09">
        <w:t>sättningar</w:t>
      </w:r>
      <w:proofErr w:type="gramEnd"/>
      <w:r w:rsidR="00C85F09">
        <w:t xml:space="preserve"> kan ha nedsatt </w:t>
      </w:r>
      <w:r w:rsidR="00043F3B">
        <w:t>riskmedvetenhet, begränsad rörelseförmåga</w:t>
      </w:r>
      <w:r w:rsidR="0098389F">
        <w:t xml:space="preserve"> eller behov av stöd i vardagliga situationer. Olycksrisker i bo</w:t>
      </w:r>
      <w:r w:rsidR="002F2E0D">
        <w:t>e</w:t>
      </w:r>
      <w:r w:rsidR="0098389F">
        <w:t xml:space="preserve">ndemiljön, exempelvis fallrisker, brandrisker eller risker kopplade till kök och badrum, kan få allvarliga konsekvenser om de inte identifieras och förebyggs systematiskt. </w:t>
      </w:r>
    </w:p>
    <w:p w14:paraId="00DA5778" w14:textId="2F6E6AE5" w:rsidR="008B774A" w:rsidRDefault="00627CE6" w:rsidP="00ED2320">
      <w:r>
        <w:t xml:space="preserve">Det framstår som inkonsekvent att </w:t>
      </w:r>
      <w:r w:rsidR="00830B4E">
        <w:t xml:space="preserve">SOSFS 2002:9 saknar en motsvarande bestämmelse som </w:t>
      </w:r>
      <w:r w:rsidR="00113A22">
        <w:t xml:space="preserve">den som </w:t>
      </w:r>
      <w:r w:rsidR="00830B4E">
        <w:t xml:space="preserve">finns i 4 § SOSFS 2012:6. </w:t>
      </w:r>
      <w:r w:rsidR="00935F28">
        <w:t xml:space="preserve">Barns behov av skydd mot olyckor motiveras av deras beroendeställning och begränsade förmåga att själva förutse risker. Samma resonemang är i hög grad tillämpligt på </w:t>
      </w:r>
      <w:r w:rsidR="0013039B">
        <w:t xml:space="preserve">många vuxna </w:t>
      </w:r>
      <w:r w:rsidR="00181B17">
        <w:t xml:space="preserve">i </w:t>
      </w:r>
      <w:r w:rsidR="00C8424A">
        <w:t>bostäder med särskild service</w:t>
      </w:r>
      <w:r w:rsidR="00181B17">
        <w:t xml:space="preserve"> </w:t>
      </w:r>
      <w:r w:rsidR="0013039B">
        <w:t xml:space="preserve">som också befinner sig i en beroendeställning gentemot verksamheten och ofta </w:t>
      </w:r>
      <w:r w:rsidR="00F5577D">
        <w:t xml:space="preserve">saknar möjligheter att själva påverka boendemiljön. </w:t>
      </w:r>
    </w:p>
    <w:p w14:paraId="44DB6B40" w14:textId="3C0A7F0F" w:rsidR="009D3E1A" w:rsidRDefault="00417541" w:rsidP="00ED2320">
      <w:r w:rsidRPr="00971C40">
        <w:t xml:space="preserve">Det är </w:t>
      </w:r>
      <w:r w:rsidR="00F5577D">
        <w:t xml:space="preserve">således </w:t>
      </w:r>
      <w:r w:rsidR="007C3983">
        <w:t xml:space="preserve">angeläget </w:t>
      </w:r>
      <w:r w:rsidRPr="00971C40">
        <w:t xml:space="preserve">att risker för </w:t>
      </w:r>
      <w:r w:rsidR="00F2268C" w:rsidRPr="00971C40">
        <w:t>enskilda</w:t>
      </w:r>
      <w:r w:rsidRPr="00971C40">
        <w:t xml:space="preserve"> i deras boendemiljö undviks </w:t>
      </w:r>
      <w:r w:rsidR="004E23E9" w:rsidRPr="00971C40">
        <w:t xml:space="preserve">samtidigt </w:t>
      </w:r>
      <w:r w:rsidR="007134AE">
        <w:t xml:space="preserve">som </w:t>
      </w:r>
      <w:r w:rsidR="008C2691">
        <w:t xml:space="preserve">de förebyggande rutinerna för att förebygga olycksrisker </w:t>
      </w:r>
      <w:r w:rsidR="007134AE">
        <w:t xml:space="preserve">inte </w:t>
      </w:r>
      <w:r w:rsidR="002A4F79">
        <w:lastRenderedPageBreak/>
        <w:t xml:space="preserve">får </w:t>
      </w:r>
      <w:r w:rsidR="006008B2">
        <w:t>medföra</w:t>
      </w:r>
      <w:r w:rsidR="002A4F79">
        <w:t xml:space="preserve"> att de enskilda </w:t>
      </w:r>
      <w:r w:rsidRPr="00971C40">
        <w:t>utsätts för</w:t>
      </w:r>
      <w:r w:rsidR="00F86572" w:rsidRPr="00971C40">
        <w:t xml:space="preserve"> tvångs- och</w:t>
      </w:r>
      <w:r w:rsidR="002A4F79">
        <w:t xml:space="preserve"> </w:t>
      </w:r>
      <w:r w:rsidRPr="00971C40">
        <w:t>begränsningsåtgärder.</w:t>
      </w:r>
      <w:r w:rsidR="00F1479E">
        <w:rPr>
          <w:rStyle w:val="Fotnotsreferens"/>
        </w:rPr>
        <w:footnoteReference w:id="13"/>
      </w:r>
      <w:r w:rsidR="00F1479E" w:rsidRPr="00971C40">
        <w:t xml:space="preserve"> </w:t>
      </w:r>
      <w:r w:rsidR="009D3E1A">
        <w:t>Förebyggande rutiner behöver inte innebära begränsningar, utan kan utformas individuellt och i dialog med den enskilde</w:t>
      </w:r>
      <w:r w:rsidR="006065A2">
        <w:t>. Fokus bör</w:t>
      </w:r>
      <w:r w:rsidR="00F60A5F">
        <w:t xml:space="preserve"> </w:t>
      </w:r>
      <w:r w:rsidR="006065A2">
        <w:t xml:space="preserve">ligga på att identifiera risker och anpassa boendemiljön, </w:t>
      </w:r>
      <w:r w:rsidR="00460F4B">
        <w:t xml:space="preserve">snarare </w:t>
      </w:r>
      <w:r w:rsidR="006065A2">
        <w:t xml:space="preserve">än att begränsa </w:t>
      </w:r>
      <w:r w:rsidR="00A200B4">
        <w:t>d</w:t>
      </w:r>
      <w:r w:rsidR="006065A2">
        <w:t xml:space="preserve">en </w:t>
      </w:r>
      <w:r w:rsidR="00A200B4">
        <w:t xml:space="preserve">enskildes </w:t>
      </w:r>
      <w:r w:rsidR="006065A2">
        <w:t xml:space="preserve">handlingsutrymme. </w:t>
      </w:r>
      <w:r w:rsidR="00DD3527">
        <w:t xml:space="preserve"> </w:t>
      </w:r>
    </w:p>
    <w:p w14:paraId="00D3B39E" w14:textId="538B9C41" w:rsidR="008F0AF4" w:rsidRDefault="00F35F02" w:rsidP="00ED2320">
      <w:r w:rsidRPr="00ED2320">
        <w:t>Sammantaget talar både skyddsbehov, systematik och kons</w:t>
      </w:r>
      <w:r w:rsidR="007B2D5F" w:rsidRPr="00ED2320">
        <w:t>e</w:t>
      </w:r>
      <w:r w:rsidRPr="00ED2320">
        <w:t>kvens i regelverke</w:t>
      </w:r>
      <w:r w:rsidR="00355831" w:rsidRPr="00ED2320">
        <w:t>t</w:t>
      </w:r>
      <w:r w:rsidRPr="00ED2320">
        <w:t xml:space="preserve"> </w:t>
      </w:r>
      <w:r w:rsidR="00355831" w:rsidRPr="00ED2320">
        <w:t xml:space="preserve">för att det även för </w:t>
      </w:r>
      <w:r w:rsidR="00393826" w:rsidRPr="00ED2320">
        <w:t xml:space="preserve">insatsen </w:t>
      </w:r>
      <w:r w:rsidR="00355831" w:rsidRPr="00ED2320">
        <w:t>bostad med särskild service för</w:t>
      </w:r>
      <w:r w:rsidR="00355831">
        <w:t xml:space="preserve"> vuxna ska finnas en bestämmelse om att </w:t>
      </w:r>
      <w:r w:rsidR="00212CD6" w:rsidRPr="00971C40">
        <w:t xml:space="preserve">den som bedriver verksamhet ska </w:t>
      </w:r>
      <w:r w:rsidR="000945AF">
        <w:t>fastställa</w:t>
      </w:r>
      <w:r w:rsidR="00212CD6" w:rsidRPr="00971C40">
        <w:t xml:space="preserve"> rutiner för att fortlöpande identifiera, förebygga och åtgärda olycksrisker i boendemiljön. </w:t>
      </w:r>
      <w:r w:rsidR="00E7032A">
        <w:t xml:space="preserve">Ett allmänt råd är otillräckligt då </w:t>
      </w:r>
      <w:r w:rsidR="00173417">
        <w:t xml:space="preserve">det handlar om förebyggande rutiner om </w:t>
      </w:r>
      <w:r w:rsidR="00E7032A">
        <w:t xml:space="preserve">liv, personlig säkerhet och hälsa och </w:t>
      </w:r>
      <w:r w:rsidR="00EE0D8B">
        <w:t xml:space="preserve">behöver finnas i alla verksamheter. </w:t>
      </w:r>
      <w:r w:rsidR="008664C9">
        <w:t>Förslaget ligger</w:t>
      </w:r>
      <w:r w:rsidR="004E4547">
        <w:t xml:space="preserve"> i linje med den reglering som redan gäller för barn enligt SOSFS 2012:6</w:t>
      </w:r>
      <w:r w:rsidR="00424CF3">
        <w:t xml:space="preserve">. </w:t>
      </w:r>
      <w:r w:rsidR="008664C9">
        <w:t xml:space="preserve"> </w:t>
      </w:r>
      <w:r w:rsidR="00424CF3">
        <w:t xml:space="preserve"> </w:t>
      </w:r>
    </w:p>
    <w:p w14:paraId="3CDB3B66" w14:textId="6CE75B1B" w:rsidR="00E318BC" w:rsidRPr="00971C40" w:rsidRDefault="008F0AF4" w:rsidP="00F6016C">
      <w:r w:rsidRPr="004635CA">
        <w:rPr>
          <w:rStyle w:val="Rubrik4Char"/>
        </w:rPr>
        <w:t>Socialstyrelsens förslag</w:t>
      </w:r>
      <w:r w:rsidRPr="004635CA">
        <w:rPr>
          <w:rStyle w:val="Rubrik4Char"/>
        </w:rPr>
        <w:br/>
      </w:r>
      <w:r w:rsidR="007124A5">
        <w:t xml:space="preserve">I förslagets </w:t>
      </w:r>
      <w:r w:rsidR="00491BA0">
        <w:t>2 kap</w:t>
      </w:r>
      <w:r w:rsidR="001627F4">
        <w:t>.</w:t>
      </w:r>
      <w:r w:rsidR="00491BA0">
        <w:t xml:space="preserve"> 2 §</w:t>
      </w:r>
      <w:r w:rsidR="007124A5">
        <w:t xml:space="preserve"> anges följande</w:t>
      </w:r>
      <w:r w:rsidR="009E4BAC">
        <w:t>:</w:t>
      </w:r>
      <w:r w:rsidR="009E4BAC">
        <w:br/>
      </w:r>
      <w:r w:rsidR="009E4BAC">
        <w:br/>
        <w:t>D</w:t>
      </w:r>
      <w:r w:rsidRPr="00971C40">
        <w:t xml:space="preserve">en som bedriver verksamhet i form av bostad med särskild service för vuxna </w:t>
      </w:r>
      <w:r w:rsidR="007B265F">
        <w:t xml:space="preserve">enligt 9 § 9 LSS </w:t>
      </w:r>
      <w:r w:rsidRPr="00971C40">
        <w:t>sk</w:t>
      </w:r>
      <w:r w:rsidR="00566D6C">
        <w:t xml:space="preserve">a fastställa rutiner för att </w:t>
      </w:r>
      <w:r w:rsidRPr="00971C40">
        <w:t xml:space="preserve">fortlöpande identifiera, förebygga och åtgärda olycksrisker i boendemiljön. </w:t>
      </w:r>
    </w:p>
    <w:p w14:paraId="635F4CE1" w14:textId="78CD0999" w:rsidR="006F7111" w:rsidRPr="00A53223" w:rsidRDefault="000B09FF" w:rsidP="00147EBF">
      <w:pPr>
        <w:pStyle w:val="Rubrik2"/>
        <w:rPr>
          <w:color w:val="FF0000"/>
        </w:rPr>
      </w:pPr>
      <w:bookmarkStart w:id="30" w:name="_Toc227053096"/>
      <w:r>
        <w:t>Bostadens utformning</w:t>
      </w:r>
      <w:bookmarkEnd w:id="30"/>
      <w:r w:rsidR="00AE20E8">
        <w:t xml:space="preserve"> </w:t>
      </w:r>
    </w:p>
    <w:p w14:paraId="2FD66D87" w14:textId="36590E63" w:rsidR="00EA79C3" w:rsidRPr="00F84FED" w:rsidRDefault="003335E9" w:rsidP="004635CA">
      <w:pPr>
        <w:pStyle w:val="Rubrik3"/>
      </w:pPr>
      <w:r>
        <w:t>Nuvarande reglering</w:t>
      </w:r>
    </w:p>
    <w:p w14:paraId="49881D63" w14:textId="4E8349AF" w:rsidR="002A1EC9" w:rsidRDefault="00A41E57" w:rsidP="002A1EC9">
      <w:r>
        <w:t xml:space="preserve">I </w:t>
      </w:r>
      <w:r w:rsidR="00377B72">
        <w:t xml:space="preserve">SOSFS 2002:9 </w:t>
      </w:r>
      <w:r w:rsidR="00E11821">
        <w:t>saknas</w:t>
      </w:r>
      <w:r>
        <w:t xml:space="preserve"> </w:t>
      </w:r>
      <w:r w:rsidR="00854EBF">
        <w:t xml:space="preserve">bestämmelser om </w:t>
      </w:r>
      <w:r w:rsidR="00323457">
        <w:t>bostadens utformning.</w:t>
      </w:r>
      <w:r w:rsidR="001D6C1C">
        <w:t xml:space="preserve"> </w:t>
      </w:r>
    </w:p>
    <w:p w14:paraId="73F26B2E" w14:textId="6C62B2DB" w:rsidR="008F02BC" w:rsidRDefault="008F02BC" w:rsidP="00246596">
      <w:r>
        <w:t xml:space="preserve">I </w:t>
      </w:r>
      <w:r w:rsidR="00F02F83">
        <w:t xml:space="preserve">författningen </w:t>
      </w:r>
      <w:r>
        <w:t>finns följande allmänna råd</w:t>
      </w:r>
      <w:r w:rsidR="00055E47">
        <w:t xml:space="preserve"> om </w:t>
      </w:r>
      <w:r w:rsidR="00CE5301">
        <w:t>bostad utan institutionell prägel:</w:t>
      </w:r>
    </w:p>
    <w:p w14:paraId="052F8392" w14:textId="73753EAD" w:rsidR="002A1EC9" w:rsidRDefault="002A1EC9" w:rsidP="002F57A1">
      <w:r>
        <w:t>För att undvika en institutionell miljö bör en bostad med särskild service</w:t>
      </w:r>
      <w:r w:rsidR="008F02BC">
        <w:t xml:space="preserve"> </w:t>
      </w:r>
      <w:r>
        <w:t>för vuxna enligt 9 § 9 lagen (1993:387) om stöd och service till vissa</w:t>
      </w:r>
      <w:r w:rsidR="008F02BC">
        <w:t xml:space="preserve"> </w:t>
      </w:r>
      <w:r>
        <w:t>funktionshindrade inte vara belägen i nära anslutning till</w:t>
      </w:r>
    </w:p>
    <w:p w14:paraId="0AD734E2" w14:textId="77777777" w:rsidR="002A1EC9" w:rsidRDefault="002A1EC9" w:rsidP="002F57A1">
      <w:r>
        <w:t>– en annan sådan bostad, eller</w:t>
      </w:r>
    </w:p>
    <w:p w14:paraId="4E5B5CAC" w14:textId="77777777" w:rsidR="008F02BC" w:rsidRDefault="002A1EC9" w:rsidP="002A1EC9">
      <w:r>
        <w:t xml:space="preserve">– andra bostäder som inte är ordinära såsom </w:t>
      </w:r>
      <w:proofErr w:type="gramStart"/>
      <w:r>
        <w:t>t.ex.</w:t>
      </w:r>
      <w:proofErr w:type="gramEnd"/>
      <w:r>
        <w:t xml:space="preserve"> korttidshem eller</w:t>
      </w:r>
      <w:r w:rsidR="008F02BC">
        <w:t xml:space="preserve"> </w:t>
      </w:r>
      <w:r>
        <w:t>särskilda</w:t>
      </w:r>
      <w:r w:rsidR="008F02BC">
        <w:t xml:space="preserve">    </w:t>
      </w:r>
    </w:p>
    <w:p w14:paraId="17C3DFDA" w14:textId="49D43063" w:rsidR="002A1EC9" w:rsidRDefault="008F02BC" w:rsidP="002F57A1">
      <w:r>
        <w:t xml:space="preserve">   </w:t>
      </w:r>
      <w:r w:rsidR="002A1EC9">
        <w:t>boendeformer för äldre.</w:t>
      </w:r>
    </w:p>
    <w:p w14:paraId="09E7C6EA" w14:textId="1BC6A5F9" w:rsidR="00A115D5" w:rsidRDefault="002A1EC9" w:rsidP="0027156B">
      <w:r>
        <w:t>Som regel bör inte heller en bostad med särskild service för vuxna</w:t>
      </w:r>
      <w:r w:rsidR="008F02BC">
        <w:t xml:space="preserve"> </w:t>
      </w:r>
      <w:r>
        <w:t>samlokaliseras med lokaler för daglig verksamhet.</w:t>
      </w:r>
    </w:p>
    <w:p w14:paraId="75C37310" w14:textId="20EB2959" w:rsidR="002C26A4" w:rsidRPr="00DC2F1B" w:rsidRDefault="00DC2F1B" w:rsidP="00DC2F1B">
      <w:pPr>
        <w:pStyle w:val="Rubrik4"/>
      </w:pPr>
      <w:r w:rsidRPr="00DC2F1B">
        <w:lastRenderedPageBreak/>
        <w:t>Socialstyrelsens ö</w:t>
      </w:r>
      <w:r w:rsidR="002C26A4" w:rsidRPr="00DC2F1B">
        <w:t xml:space="preserve">verväganden </w:t>
      </w:r>
    </w:p>
    <w:p w14:paraId="748FD92D" w14:textId="3F602401" w:rsidR="00F108C0" w:rsidRDefault="00D9008F" w:rsidP="00F6016C">
      <w:r>
        <w:t xml:space="preserve">Det finns starka skäl att införa en </w:t>
      </w:r>
      <w:r w:rsidR="005A5D52">
        <w:t>bestämmelse</w:t>
      </w:r>
      <w:r w:rsidR="008B420A">
        <w:t xml:space="preserve"> </w:t>
      </w:r>
      <w:r w:rsidR="005A5D52">
        <w:t xml:space="preserve">om att </w:t>
      </w:r>
      <w:r w:rsidR="002163AC">
        <w:t>bostaden</w:t>
      </w:r>
      <w:r w:rsidR="007D5BA6">
        <w:t xml:space="preserve"> ska utformas så att varje </w:t>
      </w:r>
      <w:r w:rsidR="008B420A">
        <w:t>person som bor i bostaden</w:t>
      </w:r>
      <w:r w:rsidR="007D5BA6">
        <w:t xml:space="preserve"> tillförsäkras en boendemiljö</w:t>
      </w:r>
      <w:r w:rsidR="002163AC">
        <w:t xml:space="preserve"> som är säker och</w:t>
      </w:r>
      <w:r w:rsidR="003D29DA">
        <w:t xml:space="preserve"> trygg och</w:t>
      </w:r>
      <w:r w:rsidR="005119A1">
        <w:t xml:space="preserve"> att b</w:t>
      </w:r>
      <w:r w:rsidR="002163AC">
        <w:t>åde inomhus-</w:t>
      </w:r>
      <w:r w:rsidR="00CF5189">
        <w:t xml:space="preserve"> </w:t>
      </w:r>
      <w:r w:rsidR="002163AC">
        <w:t xml:space="preserve">och utomhusmiljön ska vara anpassad </w:t>
      </w:r>
      <w:r w:rsidR="004266C6">
        <w:t xml:space="preserve">utifrån </w:t>
      </w:r>
      <w:r w:rsidR="002163AC">
        <w:t xml:space="preserve">varje </w:t>
      </w:r>
      <w:r w:rsidR="009A6452">
        <w:t xml:space="preserve">persons </w:t>
      </w:r>
      <w:r w:rsidR="002163AC">
        <w:t>behov.</w:t>
      </w:r>
      <w:r w:rsidR="007D5BA6">
        <w:t xml:space="preserve"> </w:t>
      </w:r>
      <w:r w:rsidR="00F108C0">
        <w:t xml:space="preserve">En säker och trygg boendemiljö är en grundläggande förutsättning för att tillförsäkra den enskilde goda levnadsvillkor enligt 7 § LSS. Brister i den fysiska boendemiljön kan exempelvis vara otillräcklig belysning, svårtillgängliga gemensamma utrymmen och insyn i de enskildas lägenheter. </w:t>
      </w:r>
      <w:r w:rsidR="00015478">
        <w:t xml:space="preserve">En bestämmelse om säker och trygg boendemiljö skapar bättre förutsättningar för likvärdighet, kvalitet och rättssäkerhet, samtidigt som den stärker den enskildes möjlighet att leva tryggt på sina egna villkor. </w:t>
      </w:r>
    </w:p>
    <w:p w14:paraId="10C7111A" w14:textId="438586C4" w:rsidR="004D5706" w:rsidRDefault="00FE5015" w:rsidP="00F6016C">
      <w:r>
        <w:t xml:space="preserve">I </w:t>
      </w:r>
      <w:r w:rsidR="00BA5758">
        <w:t xml:space="preserve">4 § i </w:t>
      </w:r>
      <w:r>
        <w:t xml:space="preserve">SOSFS 2012:6 finns en sådan bestämmelse </w:t>
      </w:r>
      <w:r w:rsidR="004266C6">
        <w:t>om</w:t>
      </w:r>
      <w:r>
        <w:t xml:space="preserve"> att </w:t>
      </w:r>
      <w:r w:rsidR="00A92C76">
        <w:t xml:space="preserve">bostaden ska utformas så att boendemiljön är säker och trygg samt anpassad efter barnens och ungdomarnas behov. Att </w:t>
      </w:r>
      <w:r w:rsidR="005A4360">
        <w:t xml:space="preserve">motsvarande krav inte finns för vuxna framstår som inkonsekvent och svårmotiverat. Det </w:t>
      </w:r>
      <w:r w:rsidR="00CD4031">
        <w:t xml:space="preserve">finns inte </w:t>
      </w:r>
      <w:r w:rsidR="005A4360">
        <w:t>sakliga skäl för att vu</w:t>
      </w:r>
      <w:r w:rsidR="00AC5929">
        <w:t>x</w:t>
      </w:r>
      <w:r w:rsidR="005A4360">
        <w:t xml:space="preserve">na med omfattande funktionsnedsättningar inte skulle ha </w:t>
      </w:r>
      <w:r w:rsidR="00AC5929">
        <w:t xml:space="preserve">behov av en boendemiljö som är säker och trygg. Tvärtom kan många vuxna i bostad med särskild service ha </w:t>
      </w:r>
      <w:r w:rsidR="00106D44">
        <w:t>stora behov av anpassning</w:t>
      </w:r>
      <w:r w:rsidR="00235F2D">
        <w:t xml:space="preserve"> av boendemiljön </w:t>
      </w:r>
      <w:r w:rsidR="00106D44">
        <w:t>för att undvika otrygghet och skador.</w:t>
      </w:r>
      <w:r w:rsidR="00BA5758">
        <w:t xml:space="preserve"> </w:t>
      </w:r>
    </w:p>
    <w:p w14:paraId="3436A0A2" w14:textId="4B9F90DF" w:rsidR="0017624F" w:rsidRDefault="0017624F" w:rsidP="00F6016C">
      <w:r w:rsidRPr="003241E1">
        <w:t xml:space="preserve">Under uppföljningen framkom </w:t>
      </w:r>
      <w:r w:rsidR="000F6BB6">
        <w:t xml:space="preserve">också </w:t>
      </w:r>
      <w:r w:rsidRPr="003241E1">
        <w:t>att vissa aktörer anser att regleringen som finns</w:t>
      </w:r>
      <w:r>
        <w:t xml:space="preserve"> </w:t>
      </w:r>
      <w:r w:rsidRPr="003241E1">
        <w:t xml:space="preserve">i </w:t>
      </w:r>
      <w:r w:rsidR="00F108C0">
        <w:t xml:space="preserve">4 § </w:t>
      </w:r>
      <w:r w:rsidRPr="003241E1">
        <w:t xml:space="preserve">SOSFS 2012:6 om att bostaden ska utformas så att varje barn och ungdom tillförsäkras en boendemiljö som är säker och trygg, också bör införas i författningen för vuxna. </w:t>
      </w:r>
      <w:r>
        <w:t>IVO har framfört att det är viktigt att det inte skiljer i barns och vuxnas rättigheter och förutsättningar för kvalitet och säkerhet</w:t>
      </w:r>
      <w:r w:rsidR="000F6BB6">
        <w:t>.</w:t>
      </w:r>
    </w:p>
    <w:p w14:paraId="061D580D" w14:textId="62FA5CC3" w:rsidR="00DA263A" w:rsidRDefault="00AB423A" w:rsidP="00F53FE4">
      <w:r>
        <w:t xml:space="preserve">Det kan invändas att ett krav på säker och trygg utformning </w:t>
      </w:r>
      <w:r w:rsidR="00C42EE3">
        <w:t xml:space="preserve">av boendemiljön </w:t>
      </w:r>
      <w:r>
        <w:t xml:space="preserve">riskerar att leda till </w:t>
      </w:r>
      <w:r w:rsidR="002906FD">
        <w:t xml:space="preserve">begränsningsåtgärder eller en institutionaliserad miljö. Men en bestämmelse om </w:t>
      </w:r>
      <w:r w:rsidR="00D67754">
        <w:t xml:space="preserve">säker och trygg boendemiljö </w:t>
      </w:r>
      <w:r w:rsidR="00530B15">
        <w:t xml:space="preserve">motiverar inte i sig användning av begränsningsåtgärder. </w:t>
      </w:r>
      <w:r w:rsidR="00FF1F83">
        <w:t>Den enskilde ska enligt 6 § LSS i största möjliga utsträckning ges inflytande och medbestämmande över insatsen. Enligt förarbetena markerar bestämmelsen respekten för individens egna önskningar och behov. Det betyder att stöd ska ges och utformas i samverkan med den berörde.</w:t>
      </w:r>
      <w:r w:rsidR="00FF1F83">
        <w:rPr>
          <w:rStyle w:val="Fotnotsreferens"/>
        </w:rPr>
        <w:footnoteReference w:id="14"/>
      </w:r>
      <w:r w:rsidR="00FF1F83">
        <w:t xml:space="preserve"> </w:t>
      </w:r>
      <w:r w:rsidR="00FF1F83" w:rsidRPr="00512078">
        <w:t>En central kvalitetsaspekt i LSS är att insatser enligt 7 § andra stycket ska anpassas till mottagarens individuella behov. De</w:t>
      </w:r>
      <w:r w:rsidR="00FF1F83">
        <w:t>t innebär att den</w:t>
      </w:r>
      <w:r w:rsidR="00FF1F83" w:rsidRPr="00512078">
        <w:t xml:space="preserve"> enskildes önskemål så långt det är möjligt </w:t>
      </w:r>
      <w:r w:rsidR="007825A5">
        <w:t xml:space="preserve">behöver </w:t>
      </w:r>
      <w:r w:rsidR="00FF1F83" w:rsidRPr="00512078">
        <w:t>tillgodoses också när det gäller bostadens utformning</w:t>
      </w:r>
      <w:r w:rsidR="0034528B">
        <w:t xml:space="preserve"> och boendemiljön</w:t>
      </w:r>
      <w:r w:rsidR="00FF1F83" w:rsidRPr="00512078">
        <w:t xml:space="preserve">. </w:t>
      </w:r>
      <w:r w:rsidR="00FF1F83" w:rsidRPr="000D2BB6">
        <w:t xml:space="preserve">Socialstyrelsen bedömer att även utomhusmiljön ska </w:t>
      </w:r>
      <w:r w:rsidR="00D1111F">
        <w:t>vara anpassad efter varje boendes behov</w:t>
      </w:r>
      <w:r w:rsidR="00FF1F83" w:rsidRPr="000D2BB6">
        <w:t xml:space="preserve"> eftersom den är en del av boendet. </w:t>
      </w:r>
      <w:bookmarkStart w:id="31" w:name="_Hlk220608584"/>
      <w:r w:rsidR="00FF1F83">
        <w:t xml:space="preserve"> </w:t>
      </w:r>
    </w:p>
    <w:p w14:paraId="216AEFAA" w14:textId="78F56B5A" w:rsidR="00B95D8D" w:rsidRDefault="005A28CF" w:rsidP="00427EA2">
      <w:r>
        <w:t>Socialstyrelsen</w:t>
      </w:r>
      <w:r w:rsidR="00A643D1">
        <w:t>s bedömning är att det behövs en bestämmelse om att</w:t>
      </w:r>
      <w:r w:rsidR="00543D92">
        <w:t xml:space="preserve"> bostaden ska utformas så att </w:t>
      </w:r>
      <w:r w:rsidR="00992BB4">
        <w:t xml:space="preserve">varje person som bor i bostaden </w:t>
      </w:r>
      <w:r>
        <w:t xml:space="preserve">tillförsäkras en </w:t>
      </w:r>
      <w:r w:rsidR="00543D92">
        <w:lastRenderedPageBreak/>
        <w:t>boendemiljö</w:t>
      </w:r>
      <w:r w:rsidR="003321C5">
        <w:t xml:space="preserve"> </w:t>
      </w:r>
      <w:r w:rsidR="0020514A">
        <w:t>som är säker och trygg</w:t>
      </w:r>
      <w:r w:rsidR="00A36094">
        <w:t xml:space="preserve"> </w:t>
      </w:r>
      <w:r w:rsidR="003321C5">
        <w:t>och att b</w:t>
      </w:r>
      <w:r w:rsidR="003321C5" w:rsidRPr="001B5A2B">
        <w:t xml:space="preserve">åde inomhus- och utomhusmiljön ska vara anpassad </w:t>
      </w:r>
      <w:r w:rsidR="00985A6B">
        <w:t xml:space="preserve">utifrån </w:t>
      </w:r>
      <w:r w:rsidR="00A36094">
        <w:t xml:space="preserve">varje </w:t>
      </w:r>
      <w:r w:rsidR="0096787F">
        <w:t>persons</w:t>
      </w:r>
      <w:r w:rsidR="00880808">
        <w:t xml:space="preserve"> </w:t>
      </w:r>
      <w:r w:rsidR="003321C5" w:rsidRPr="001B5A2B">
        <w:t>behov</w:t>
      </w:r>
      <w:r w:rsidR="003321C5">
        <w:t>.</w:t>
      </w:r>
      <w:r w:rsidR="00C36E12">
        <w:t xml:space="preserve"> Till bestämmelsen föreslås</w:t>
      </w:r>
      <w:r w:rsidR="00B95D8D">
        <w:t xml:space="preserve"> allmänna råd </w:t>
      </w:r>
      <w:r w:rsidR="00C36E12">
        <w:t>om att</w:t>
      </w:r>
      <w:r w:rsidR="00B95D8D">
        <w:t xml:space="preserve"> b</w:t>
      </w:r>
      <w:r w:rsidR="00B95D8D" w:rsidRPr="0032621B">
        <w:t xml:space="preserve">ostadens utformning bör vara sådan att </w:t>
      </w:r>
      <w:r w:rsidR="00B95D8D" w:rsidRPr="003F2B59">
        <w:t xml:space="preserve">de </w:t>
      </w:r>
      <w:r w:rsidR="00A479D1">
        <w:t>personer som bor i bostaden</w:t>
      </w:r>
      <w:r w:rsidR="00B95D8D" w:rsidRPr="003F2B59">
        <w:t xml:space="preserve"> kan påkalla personalens uppmärksamhet på ett enkelt sätt,</w:t>
      </w:r>
      <w:r w:rsidR="00B95D8D">
        <w:t xml:space="preserve"> </w:t>
      </w:r>
      <w:r w:rsidR="00B95D8D" w:rsidRPr="003F2B59">
        <w:t>alla ut</w:t>
      </w:r>
      <w:r w:rsidR="00B95D8D">
        <w:t>r</w:t>
      </w:r>
      <w:r w:rsidR="00B95D8D" w:rsidRPr="003F2B59">
        <w:t>ymmen i bostaden är tillgängliga och kan användas utan</w:t>
      </w:r>
      <w:r w:rsidR="00B95D8D">
        <w:t xml:space="preserve"> svårigheter</w:t>
      </w:r>
      <w:r w:rsidR="00B95D8D" w:rsidRPr="003F2B59">
        <w:t xml:space="preserve"> för den som är beroende av förflyttningshjälpmedel, oc</w:t>
      </w:r>
      <w:r w:rsidR="00B95D8D">
        <w:t>h d</w:t>
      </w:r>
      <w:r w:rsidR="00B95D8D" w:rsidRPr="003F2B59">
        <w:t>en stimulerar till aktiviteter och rekreation.</w:t>
      </w:r>
    </w:p>
    <w:p w14:paraId="6A97B502" w14:textId="3D1E2214" w:rsidR="00427EA2" w:rsidRDefault="00427EA2" w:rsidP="00427EA2">
      <w:pPr>
        <w:rPr>
          <w:lang w:eastAsia="sv-SE"/>
        </w:rPr>
      </w:pPr>
      <w:r w:rsidRPr="00EE59AA">
        <w:t>Att bostaden bör stimulera till</w:t>
      </w:r>
      <w:r w:rsidR="00B12CCB">
        <w:t xml:space="preserve"> </w:t>
      </w:r>
      <w:r w:rsidRPr="008B457D">
        <w:t>aktiviteter och rekreation är inte specifikt reglerat i LSS, förordning eller föreskrifter utöver att fritidsaktiviteter och kulturella aktiviteter enligt 9 e § LSS ingår i insatsen.</w:t>
      </w:r>
      <w:r>
        <w:t xml:space="preserve"> Enligt artikel 30.5 FN:s konvention om rättigheter för personer med funktionsnedsättning ska konventionsstaterna bl</w:t>
      </w:r>
      <w:r w:rsidR="00045D3E">
        <w:t>and annat</w:t>
      </w:r>
      <w:r>
        <w:t xml:space="preserve"> vidta ändamålsenliga åtgärder för att </w:t>
      </w:r>
      <w:r w:rsidRPr="00A7601B">
        <w:t xml:space="preserve">säkerställa att </w:t>
      </w:r>
      <w:r>
        <w:t>personer med funktionsnedsättning ska ha rätt att delta på lika villkor som andra i rekreations-</w:t>
      </w:r>
      <w:r w:rsidR="009A3277">
        <w:t xml:space="preserve"> </w:t>
      </w:r>
      <w:r>
        <w:t xml:space="preserve">och fritidsverksamheter och idrott.  </w:t>
      </w:r>
    </w:p>
    <w:p w14:paraId="5511574C" w14:textId="3DBE568E" w:rsidR="003F7789" w:rsidRDefault="003F7789" w:rsidP="002F57A1">
      <w:pPr>
        <w:pStyle w:val="Rubrik4"/>
        <w:rPr>
          <w:lang w:eastAsia="sv-SE"/>
        </w:rPr>
      </w:pPr>
      <w:r>
        <w:rPr>
          <w:lang w:eastAsia="sv-SE"/>
        </w:rPr>
        <w:t xml:space="preserve">De allmänna råden </w:t>
      </w:r>
      <w:r w:rsidR="0074361E">
        <w:rPr>
          <w:lang w:eastAsia="sv-SE"/>
        </w:rPr>
        <w:t xml:space="preserve">om bostad utan institutionell prägel </w:t>
      </w:r>
      <w:r>
        <w:rPr>
          <w:lang w:eastAsia="sv-SE"/>
        </w:rPr>
        <w:t xml:space="preserve">behålls </w:t>
      </w:r>
      <w:r w:rsidR="00843882">
        <w:rPr>
          <w:lang w:eastAsia="sv-SE"/>
        </w:rPr>
        <w:t xml:space="preserve">men justeras </w:t>
      </w:r>
      <w:r w:rsidR="000528F3">
        <w:rPr>
          <w:lang w:eastAsia="sv-SE"/>
        </w:rPr>
        <w:t>och kompletteras</w:t>
      </w:r>
    </w:p>
    <w:p w14:paraId="5907EEFB" w14:textId="541999B8" w:rsidR="00427EA2" w:rsidRPr="002F57A1" w:rsidRDefault="003F7789" w:rsidP="00427EA2">
      <w:pPr>
        <w:rPr>
          <w:lang w:eastAsia="sv-SE"/>
        </w:rPr>
      </w:pPr>
      <w:r w:rsidRPr="002F57A1">
        <w:rPr>
          <w:lang w:eastAsia="sv-SE"/>
        </w:rPr>
        <w:t xml:space="preserve">Socialstyrelsen föreslår att de </w:t>
      </w:r>
      <w:r w:rsidR="00427EA2" w:rsidRPr="002F57A1">
        <w:rPr>
          <w:lang w:eastAsia="sv-SE"/>
        </w:rPr>
        <w:t>allmänna råden i SOSFS 2002:9 om undvikande av en institutionell miljö behålls men justeras</w:t>
      </w:r>
      <w:r w:rsidR="00681DF2">
        <w:rPr>
          <w:lang w:eastAsia="sv-SE"/>
        </w:rPr>
        <w:t xml:space="preserve"> så att de blir tydligare.</w:t>
      </w:r>
    </w:p>
    <w:p w14:paraId="22BCCC47" w14:textId="295FA1AA" w:rsidR="00071655" w:rsidRDefault="00427EA2" w:rsidP="00427EA2">
      <w:r w:rsidRPr="00FE5008">
        <w:t>Funktionsrättskommittén har 2024 lämnat rekommendation till Sverige om efterlevnad av funktionsrättskonventionen och bl</w:t>
      </w:r>
      <w:r w:rsidR="008C421E">
        <w:t>and annat</w:t>
      </w:r>
      <w:r w:rsidRPr="00FE5008">
        <w:t xml:space="preserve"> rekommenderat en strategi </w:t>
      </w:r>
      <w:r w:rsidR="005C1CC5">
        <w:t>med</w:t>
      </w:r>
      <w:r w:rsidRPr="00FE5008">
        <w:t xml:space="preserve"> relevanta politiska program för bl</w:t>
      </w:r>
      <w:r>
        <w:t>and annat</w:t>
      </w:r>
      <w:r w:rsidRPr="00FE5008">
        <w:t xml:space="preserve"> förhindrande av återinstitutionalisering av personer med funktionsnedsättning. Det har också kommit in synpunkter till Socialstyrelsen om att </w:t>
      </w:r>
      <w:r w:rsidR="000D2D8D">
        <w:t xml:space="preserve">många kommuner bortser från Socialstyrelsens allmänna råd om bostad utan institutionell prägel när kommunen är utförare av insatsen. </w:t>
      </w:r>
      <w:r w:rsidR="00F21E38">
        <w:t>Detta medför</w:t>
      </w:r>
      <w:r w:rsidRPr="00FE5008">
        <w:t xml:space="preserve"> samlokalisering </w:t>
      </w:r>
      <w:r w:rsidR="00F21E38">
        <w:t>och stora institutionslik</w:t>
      </w:r>
      <w:r w:rsidR="00FB38A1">
        <w:t>n</w:t>
      </w:r>
      <w:r w:rsidR="00F21E38">
        <w:t>ande gruppbostäder</w:t>
      </w:r>
      <w:r w:rsidR="00FB38A1">
        <w:t>.</w:t>
      </w:r>
      <w:r w:rsidR="000413F7">
        <w:rPr>
          <w:rStyle w:val="Fotnotsreferens"/>
        </w:rPr>
        <w:footnoteReference w:id="15"/>
      </w:r>
      <w:r w:rsidR="00F21E38">
        <w:t xml:space="preserve"> </w:t>
      </w:r>
      <w:r w:rsidR="009F4AFC">
        <w:t xml:space="preserve">Av förarbetena till LSS </w:t>
      </w:r>
      <w:r w:rsidR="009B7815">
        <w:t xml:space="preserve">avseende gruppbostad </w:t>
      </w:r>
      <w:r w:rsidR="009F4AFC">
        <w:t xml:space="preserve">framgår att </w:t>
      </w:r>
      <w:r w:rsidR="009B7815">
        <w:t>principen bör vara att gruppbostäder är förlagda till vanliga bostadsområden</w:t>
      </w:r>
      <w:r w:rsidR="00B85E98">
        <w:t xml:space="preserve"> och att de bör placeras så att de inte får en institutionell prägel.</w:t>
      </w:r>
      <w:r w:rsidR="00F47B5F">
        <w:rPr>
          <w:rStyle w:val="Fotnotsreferens"/>
        </w:rPr>
        <w:footnoteReference w:id="16"/>
      </w:r>
      <w:r w:rsidR="00217E57">
        <w:t xml:space="preserve"> </w:t>
      </w:r>
      <w:r w:rsidR="00421149">
        <w:t xml:space="preserve">Med beaktande av detta </w:t>
      </w:r>
      <w:r w:rsidR="005914ED">
        <w:t>bedömer Socialstyrelsen att de nuvarande allmänna råden behöver behållas</w:t>
      </w:r>
      <w:r w:rsidR="00C222B9">
        <w:t xml:space="preserve"> men </w:t>
      </w:r>
      <w:r w:rsidR="00C26456">
        <w:t>med vissa förtydliganden.</w:t>
      </w:r>
    </w:p>
    <w:p w14:paraId="2F183F0A" w14:textId="5FAA56AC" w:rsidR="00292D14" w:rsidRDefault="00FC2E55" w:rsidP="00427EA2">
      <w:r w:rsidRPr="00F45608">
        <w:t xml:space="preserve">Socialstyrelsens allmänna råd </w:t>
      </w:r>
      <w:r>
        <w:t xml:space="preserve">i SOSFS 2002:9 </w:t>
      </w:r>
      <w:r w:rsidRPr="00F45608">
        <w:t xml:space="preserve">bygger på </w:t>
      </w:r>
      <w:r>
        <w:t>d</w:t>
      </w:r>
      <w:r w:rsidRPr="00F45608">
        <w:t xml:space="preserve">en </w:t>
      </w:r>
      <w:r w:rsidRPr="00DE76C0">
        <w:rPr>
          <w:i/>
          <w:iCs/>
        </w:rPr>
        <w:t xml:space="preserve">lilla gruppens princip </w:t>
      </w:r>
      <w:r>
        <w:t>och avser</w:t>
      </w:r>
      <w:r w:rsidR="00071655">
        <w:t xml:space="preserve"> att förhindra att bostäder med särskild service för vuxna</w:t>
      </w:r>
      <w:r w:rsidR="005A5D30">
        <w:t xml:space="preserve"> samlokaliseras med andra verksamheter </w:t>
      </w:r>
      <w:r>
        <w:t>med stora</w:t>
      </w:r>
      <w:r w:rsidR="005A5D30">
        <w:t xml:space="preserve"> institutionsliknande bostäder </w:t>
      </w:r>
      <w:r>
        <w:t>som följd.</w:t>
      </w:r>
      <w:r w:rsidR="00292D14">
        <w:t xml:space="preserve"> </w:t>
      </w:r>
      <w:r w:rsidR="007B3CC7">
        <w:t>Social</w:t>
      </w:r>
      <w:r w:rsidR="007B3CC7" w:rsidRPr="000E212F">
        <w:t xml:space="preserve">styrelsen har övervägt att införa krav som förhindrar samlokalisering men inte funnit skäl som motiverar det utifrån </w:t>
      </w:r>
      <w:r w:rsidR="007B3CC7">
        <w:t xml:space="preserve">de bemyndiganden myndigheten har avseende </w:t>
      </w:r>
      <w:r w:rsidR="007B3CC7" w:rsidRPr="000E212F">
        <w:t>enskildas personliga säkerhet, liv eller hälsa</w:t>
      </w:r>
      <w:r w:rsidR="00B478F0">
        <w:t xml:space="preserve"> eller andra bemyndiganden.</w:t>
      </w:r>
      <w:r w:rsidR="00D466EE">
        <w:t xml:space="preserve"> </w:t>
      </w:r>
      <w:r w:rsidR="007B3CC7" w:rsidRPr="000E212F">
        <w:t xml:space="preserve">   </w:t>
      </w:r>
    </w:p>
    <w:p w14:paraId="52695DE5" w14:textId="2EF72546" w:rsidR="00427EA2" w:rsidRPr="00AB4A84" w:rsidRDefault="00E478A1" w:rsidP="00427EA2">
      <w:r>
        <w:lastRenderedPageBreak/>
        <w:t>Under S</w:t>
      </w:r>
      <w:r w:rsidRPr="00BF5C57">
        <w:t xml:space="preserve">ocialstyrelsens uppföljning av författningen </w:t>
      </w:r>
      <w:r>
        <w:t xml:space="preserve">har vissa aktörer framfört att det är svårt att tillämpa det allmänna rådet då begreppet i </w:t>
      </w:r>
      <w:r w:rsidRPr="006F710E">
        <w:rPr>
          <w:i/>
          <w:iCs/>
        </w:rPr>
        <w:t>nära anslutning till</w:t>
      </w:r>
      <w:r>
        <w:rPr>
          <w:i/>
          <w:iCs/>
        </w:rPr>
        <w:t xml:space="preserve"> </w:t>
      </w:r>
      <w:r w:rsidRPr="006F710E">
        <w:t xml:space="preserve">är otydligt </w:t>
      </w:r>
      <w:r w:rsidRPr="00D6057C">
        <w:t>och</w:t>
      </w:r>
      <w:r>
        <w:t xml:space="preserve"> kan tolkas brett. Det är oklart om begreppet avser</w:t>
      </w:r>
      <w:r w:rsidRPr="006F710E">
        <w:t xml:space="preserve"> </w:t>
      </w:r>
      <w:r>
        <w:t xml:space="preserve">ett boende lokaliserat i samma huskropp, kvarter eller om ett längre avstånd mellan verksamheterna avses. </w:t>
      </w:r>
      <w:r w:rsidR="00427EA2" w:rsidRPr="00C80CA1">
        <w:t>De</w:t>
      </w:r>
      <w:r w:rsidR="0041407C">
        <w:t>tta</w:t>
      </w:r>
      <w:r w:rsidR="00427EA2" w:rsidRPr="00C80CA1">
        <w:t xml:space="preserve"> har förtydligats </w:t>
      </w:r>
      <w:r w:rsidR="002B239B">
        <w:t>i förslaget</w:t>
      </w:r>
      <w:r w:rsidR="00427EA2" w:rsidRPr="00C80CA1">
        <w:t xml:space="preserve"> så att </w:t>
      </w:r>
      <w:r w:rsidR="00427EA2" w:rsidRPr="00F6016C">
        <w:t xml:space="preserve">bedömningen ska utgå från de förtydligade omständigheter som anges i uppräkningen </w:t>
      </w:r>
      <w:r w:rsidR="00427EA2" w:rsidRPr="00C80CA1">
        <w:t xml:space="preserve">och att det är boenden </w:t>
      </w:r>
      <w:r w:rsidR="00427EA2" w:rsidRPr="00F6016C">
        <w:t>utan nära anslutning</w:t>
      </w:r>
      <w:r w:rsidR="00427EA2" w:rsidRPr="00C80CA1">
        <w:t xml:space="preserve"> till andra boendeformer </w:t>
      </w:r>
      <w:r w:rsidR="008125E8">
        <w:t xml:space="preserve">eller verksamheter </w:t>
      </w:r>
      <w:r w:rsidR="00427EA2" w:rsidRPr="00C80CA1">
        <w:t xml:space="preserve">som bedrivs enligt LSS eller </w:t>
      </w:r>
      <w:r w:rsidR="00904274">
        <w:t>socialtjänstlagen (2025:400)</w:t>
      </w:r>
      <w:r w:rsidR="00427EA2" w:rsidRPr="00C80CA1">
        <w:t xml:space="preserve"> som avses. </w:t>
      </w:r>
      <w:r w:rsidR="00904274">
        <w:t xml:space="preserve"> </w:t>
      </w:r>
    </w:p>
    <w:p w14:paraId="59CBB1A9" w14:textId="447068CC" w:rsidR="00912CF7" w:rsidRDefault="00427EA2" w:rsidP="00484386">
      <w:r>
        <w:t xml:space="preserve">I </w:t>
      </w:r>
      <w:r w:rsidRPr="00B25F02">
        <w:t>den fördjupade uppföljningen</w:t>
      </w:r>
      <w:r>
        <w:t xml:space="preserve"> av författningen</w:t>
      </w:r>
      <w:r w:rsidRPr="00B25F02">
        <w:t xml:space="preserve"> har </w:t>
      </w:r>
      <w:r>
        <w:t xml:space="preserve">även </w:t>
      </w:r>
      <w:r w:rsidRPr="00B25F02">
        <w:t xml:space="preserve">lyfts att begreppet institutionell prägel behöver ses i en vidare bemärkelse och inte bara var bostaden är lokaliserad. </w:t>
      </w:r>
      <w:r w:rsidRPr="007027B1">
        <w:t>Av förarbetena till LSS och 6 § LSS framgår att stöd ska ges och utformas i samverkan med den berörde.</w:t>
      </w:r>
      <w:r w:rsidRPr="007027B1">
        <w:rPr>
          <w:rStyle w:val="Fotnotsreferens"/>
        </w:rPr>
        <w:footnoteReference w:id="17"/>
      </w:r>
      <w:r w:rsidRPr="007027B1">
        <w:t xml:space="preserve"> </w:t>
      </w:r>
      <w:r>
        <w:t xml:space="preserve">Detta gäller även för bostadens utformning. </w:t>
      </w:r>
      <w:r w:rsidRPr="00B25F02">
        <w:t xml:space="preserve">I 4 § SOSFS 2012:6 anges att bostaden bör utformas och utrustas så hemlikt som möjligt. </w:t>
      </w:r>
      <w:r w:rsidR="006D0B58">
        <w:t>Socialstyrelsen bedömer att d</w:t>
      </w:r>
      <w:r>
        <w:t xml:space="preserve">et </w:t>
      </w:r>
      <w:r w:rsidRPr="00B25F02">
        <w:t xml:space="preserve">saknas </w:t>
      </w:r>
      <w:r>
        <w:t xml:space="preserve">skäl </w:t>
      </w:r>
      <w:r w:rsidRPr="00B25F02">
        <w:t xml:space="preserve">att inte </w:t>
      </w:r>
      <w:r>
        <w:t xml:space="preserve">införa </w:t>
      </w:r>
      <w:r w:rsidRPr="00B25F02">
        <w:t xml:space="preserve">motsvarande allmänna råd </w:t>
      </w:r>
      <w:r>
        <w:t xml:space="preserve">i </w:t>
      </w:r>
      <w:r w:rsidR="006E4A84">
        <w:t xml:space="preserve">aktuell författning. </w:t>
      </w:r>
    </w:p>
    <w:p w14:paraId="478DD931" w14:textId="592C4F4A" w:rsidR="00E50CC6" w:rsidRPr="00843882" w:rsidRDefault="00E50CC6" w:rsidP="00E50CC6">
      <w:pPr>
        <w:pStyle w:val="Rubrik4"/>
        <w:rPr>
          <w:rStyle w:val="Rubrik3Char"/>
          <w:sz w:val="28"/>
          <w:szCs w:val="22"/>
        </w:rPr>
      </w:pPr>
      <w:r>
        <w:t xml:space="preserve">Antal </w:t>
      </w:r>
      <w:r w:rsidR="00D416BD">
        <w:t>personer</w:t>
      </w:r>
      <w:r w:rsidR="000E59FB">
        <w:t xml:space="preserve"> som bor </w:t>
      </w:r>
      <w:r w:rsidR="00D416BD">
        <w:t xml:space="preserve">i bostaden </w:t>
      </w:r>
    </w:p>
    <w:p w14:paraId="45535C9A" w14:textId="6057A3BC" w:rsidR="00912CF7" w:rsidRDefault="00912CF7" w:rsidP="00B72315">
      <w:r>
        <w:t>I SOSFS 2002:9 finns allmänna råd om att i en gruppbostad bör i regel endast tre till fem personer bo. Ytterligare någon boende bör kunna accepteras men endast under förutsättning att samtliga personer som bor i gruppbostaden tillförsäkras goda levnadsvillkor.</w:t>
      </w:r>
      <w:r w:rsidR="003041EA">
        <w:t xml:space="preserve"> </w:t>
      </w:r>
      <w:r>
        <w:t xml:space="preserve">När det gäller servicebostad finns allmänna råd i </w:t>
      </w:r>
      <w:r w:rsidR="003041EA">
        <w:t xml:space="preserve">författningen </w:t>
      </w:r>
      <w:r>
        <w:t>om att a</w:t>
      </w:r>
      <w:r w:rsidRPr="0092669F">
        <w:t>ntalet boende bör vara så begränsat att servicebo</w:t>
      </w:r>
      <w:r>
        <w:t xml:space="preserve">staden </w:t>
      </w:r>
      <w:r w:rsidRPr="0092669F">
        <w:t>integreras i bostadsområdet och en institutionell boendemiljö undviks.</w:t>
      </w:r>
      <w:r>
        <w:t xml:space="preserve"> </w:t>
      </w:r>
    </w:p>
    <w:p w14:paraId="2A1465B3" w14:textId="77777777" w:rsidR="00912CF7" w:rsidRPr="000E7FB4" w:rsidRDefault="00912CF7" w:rsidP="00912CF7">
      <w:r>
        <w:rPr>
          <w:rFonts w:eastAsia="Times New Roman"/>
          <w:lang w:eastAsia="sv-SE"/>
        </w:rPr>
        <w:t xml:space="preserve">Socialstyrelsen </w:t>
      </w:r>
      <w:r w:rsidRPr="007027B1">
        <w:rPr>
          <w:rFonts w:eastAsia="Times New Roman"/>
          <w:lang w:eastAsia="sv-SE"/>
        </w:rPr>
        <w:t xml:space="preserve">anser att det finns ett fortsatt behov av att rekommendera ett högsta antal personer i en gruppbostad. Det </w:t>
      </w:r>
      <w:r w:rsidRPr="005E3E35">
        <w:rPr>
          <w:rFonts w:eastAsia="Times New Roman"/>
          <w:lang w:eastAsia="sv-SE"/>
        </w:rPr>
        <w:t xml:space="preserve">bedöms som viktigt både utifrån de synpunkter myndigheten fått under uppföljningen och utifrån de förarbetsuttalanden </w:t>
      </w:r>
      <w:r>
        <w:rPr>
          <w:rFonts w:eastAsia="Times New Roman"/>
          <w:lang w:eastAsia="sv-SE"/>
        </w:rPr>
        <w:t xml:space="preserve">till LSS </w:t>
      </w:r>
      <w:r w:rsidRPr="005E3E35">
        <w:rPr>
          <w:rFonts w:eastAsia="Times New Roman"/>
          <w:lang w:eastAsia="sv-SE"/>
        </w:rPr>
        <w:t xml:space="preserve">som finns. </w:t>
      </w:r>
      <w:r>
        <w:t xml:space="preserve">I förarbetena framhålls att antalet boende i en </w:t>
      </w:r>
      <w:r w:rsidRPr="00EA7EAF">
        <w:t>gruppbostad</w:t>
      </w:r>
      <w:r>
        <w:t xml:space="preserve"> bör vara litet och att gruppen som delar gemensamma utrymmen inte bör vara större än att den enskilde kan få en social roll i gruppen, knyta vänskapsband och kunna förstå och förutsäga de andras reaktioner.</w:t>
      </w:r>
      <w:r>
        <w:rPr>
          <w:rStyle w:val="Fotnotsreferens"/>
        </w:rPr>
        <w:footnoteReference w:id="18"/>
      </w:r>
      <w:r w:rsidRPr="000E7FB4">
        <w:t xml:space="preserve"> </w:t>
      </w:r>
      <w:r>
        <w:t>I uppföljningen framkom att det finns många negativa konsekvenser av att ha stora grupper i gruppbostäderna. IVO framförde i den grundläggande uppföljningen att s</w:t>
      </w:r>
      <w:r w:rsidRPr="00096C85">
        <w:t xml:space="preserve">tora grupper påverkar förutsättningarna för god kvalitet negativt och bidrar tillsammans med ett ökat antal personal i </w:t>
      </w:r>
      <w:r>
        <w:t>bostäderna</w:t>
      </w:r>
      <w:r w:rsidRPr="00096C85">
        <w:t xml:space="preserve"> till institutionslika miljöer</w:t>
      </w:r>
      <w:r>
        <w:t>.</w:t>
      </w:r>
    </w:p>
    <w:p w14:paraId="6B8E5120" w14:textId="1FB8D4CC" w:rsidR="00912CF7" w:rsidRPr="00F6016C" w:rsidRDefault="00912CF7" w:rsidP="00912CF7">
      <w:pPr>
        <w:rPr>
          <w:color w:val="FF0000"/>
        </w:rPr>
      </w:pPr>
      <w:r>
        <w:t>Högsta förvaltningsdomstolen, HFD,</w:t>
      </w:r>
      <w:r w:rsidRPr="001021D4">
        <w:t xml:space="preserve"> </w:t>
      </w:r>
      <w:r>
        <w:t>bedömde</w:t>
      </w:r>
      <w:r w:rsidRPr="001021D4">
        <w:t xml:space="preserve"> i ett avgörande år 2000 </w:t>
      </w:r>
      <w:r w:rsidR="00AB372B">
        <w:br/>
      </w:r>
      <w:r>
        <w:t xml:space="preserve">(det vill säga innan SOSFS 2002:9 trädde </w:t>
      </w:r>
      <w:proofErr w:type="gramStart"/>
      <w:r>
        <w:t>ikraft</w:t>
      </w:r>
      <w:proofErr w:type="gramEnd"/>
      <w:r>
        <w:t xml:space="preserve">) </w:t>
      </w:r>
      <w:r w:rsidRPr="001021D4">
        <w:t xml:space="preserve">att ett bolags tillstånd att bedriva enskild verksamhet med gruppbostad kunde utökas från att omfatta fem boende till att omfatta </w:t>
      </w:r>
      <w:r w:rsidRPr="00102883">
        <w:t>sex boende</w:t>
      </w:r>
      <w:r w:rsidRPr="001021D4">
        <w:t xml:space="preserve">. Utslagsgivande i det enskilda fallet </w:t>
      </w:r>
      <w:r w:rsidRPr="001021D4">
        <w:lastRenderedPageBreak/>
        <w:t>bör, menade HFD, främst bli vilken samlad bild som utredningen ger av förutsättningarna för att goda levnadsvillkor i den mening LSS åsyftar tillförsäkras de som ska bo i den aktuella gruppbostaden</w:t>
      </w:r>
      <w:r>
        <w:t>.</w:t>
      </w:r>
      <w:r>
        <w:rPr>
          <w:rStyle w:val="Fotnotsreferens"/>
        </w:rPr>
        <w:footnoteReference w:id="19"/>
      </w:r>
      <w:r>
        <w:t xml:space="preserve"> </w:t>
      </w:r>
    </w:p>
    <w:p w14:paraId="4DCB354E" w14:textId="58C89CAC" w:rsidR="00912CF7" w:rsidRPr="003B40E6" w:rsidRDefault="00912CF7" w:rsidP="00912CF7">
      <w:r w:rsidRPr="00F45608">
        <w:t xml:space="preserve">Socialstyrelsens allmänna råd </w:t>
      </w:r>
      <w:r>
        <w:t xml:space="preserve">i SOSFS 2002:9 </w:t>
      </w:r>
      <w:r w:rsidRPr="00F45608">
        <w:t xml:space="preserve">bygger på </w:t>
      </w:r>
      <w:r>
        <w:t>d</w:t>
      </w:r>
      <w:r w:rsidRPr="00F45608">
        <w:t xml:space="preserve">en ”lilla gruppens </w:t>
      </w:r>
      <w:r w:rsidRPr="00E207D6">
        <w:t xml:space="preserve">princip” </w:t>
      </w:r>
      <w:r w:rsidR="00926A86">
        <w:t>som</w:t>
      </w:r>
      <w:r w:rsidRPr="00E207D6">
        <w:t xml:space="preserve"> </w:t>
      </w:r>
      <w:r>
        <w:t>i</w:t>
      </w:r>
      <w:r w:rsidRPr="00E207D6">
        <w:t>nnebär att antalet i en gruppbostad inte</w:t>
      </w:r>
      <w:r w:rsidR="00926A86">
        <w:t xml:space="preserve"> </w:t>
      </w:r>
      <w:r w:rsidR="00926A86" w:rsidRPr="00FF4A8D">
        <w:t>bör</w:t>
      </w:r>
      <w:r w:rsidRPr="00FF4A8D">
        <w:t xml:space="preserve"> v</w:t>
      </w:r>
      <w:r w:rsidRPr="00E207D6">
        <w:t>ara fler än 3–5 personer. Att gruppen är liten är en förutsättning för att personer med</w:t>
      </w:r>
      <w:r w:rsidR="00E31E0A">
        <w:t xml:space="preserve"> intellektuell funktionsnedsättning</w:t>
      </w:r>
      <w:r w:rsidRPr="00E207D6">
        <w:t xml:space="preserve"> och autism ska kunna bemötas som individer med egna viljor, känslor och behov. För de boende handlar det om att kunna få möjlighet att påverka och ha inflytande över sin hemmiljö och att kunna ha en fungerande social samvaro. </w:t>
      </w:r>
    </w:p>
    <w:p w14:paraId="652BF91F" w14:textId="53EAD66F" w:rsidR="003D23BF" w:rsidRDefault="003D23BF" w:rsidP="00641A0B">
      <w:pPr>
        <w:rPr>
          <w:rFonts w:eastAsia="Times New Roman"/>
          <w:lang w:eastAsia="sv-SE"/>
        </w:rPr>
      </w:pPr>
      <w:r>
        <w:t xml:space="preserve">Socialstyrelsen konstaterar att i </w:t>
      </w:r>
      <w:r w:rsidRPr="00B25F02">
        <w:t>den fördjupade uppföljningen</w:t>
      </w:r>
      <w:r>
        <w:t xml:space="preserve"> av författningen</w:t>
      </w:r>
      <w:r w:rsidRPr="00B25F02">
        <w:t xml:space="preserve"> har lyfts att begreppet institutionell prägel behöver ses i en vidare bemärkelse och inte bara var bostaden är lokaliserad.</w:t>
      </w:r>
      <w:r w:rsidRPr="00B85E49">
        <w:rPr>
          <w:rFonts w:eastAsia="Times New Roman"/>
          <w:lang w:eastAsia="sv-SE"/>
        </w:rPr>
        <w:t xml:space="preserve"> </w:t>
      </w:r>
      <w:r>
        <w:rPr>
          <w:rFonts w:eastAsia="Times New Roman"/>
          <w:lang w:eastAsia="sv-SE"/>
        </w:rPr>
        <w:t>A</w:t>
      </w:r>
      <w:r w:rsidRPr="00BB2D5E">
        <w:rPr>
          <w:rFonts w:eastAsia="Times New Roman"/>
          <w:lang w:eastAsia="sv-SE"/>
        </w:rPr>
        <w:t>ntalet boende i en grupp</w:t>
      </w:r>
      <w:r>
        <w:rPr>
          <w:rFonts w:eastAsia="Times New Roman"/>
          <w:lang w:eastAsia="sv-SE"/>
        </w:rPr>
        <w:t>-</w:t>
      </w:r>
      <w:r w:rsidR="00FF4A8D">
        <w:rPr>
          <w:rFonts w:eastAsia="Times New Roman"/>
          <w:lang w:eastAsia="sv-SE"/>
        </w:rPr>
        <w:t xml:space="preserve"> </w:t>
      </w:r>
      <w:r>
        <w:rPr>
          <w:rFonts w:eastAsia="Times New Roman"/>
          <w:lang w:eastAsia="sv-SE"/>
        </w:rPr>
        <w:t xml:space="preserve">eller servicebostad kan vara en omständighet som påverkar om en institutionslikande miljö uppstår. Socialstyrelsen föreslår därför att rekommendationen om antal boende </w:t>
      </w:r>
      <w:r w:rsidR="003B2E31">
        <w:rPr>
          <w:rFonts w:eastAsia="Times New Roman"/>
          <w:lang w:eastAsia="sv-SE"/>
        </w:rPr>
        <w:t>införs</w:t>
      </w:r>
      <w:r w:rsidR="00CE4A3F">
        <w:rPr>
          <w:rFonts w:eastAsia="Times New Roman"/>
          <w:lang w:eastAsia="sv-SE"/>
        </w:rPr>
        <w:t xml:space="preserve"> </w:t>
      </w:r>
      <w:r w:rsidR="00450BD1">
        <w:rPr>
          <w:rFonts w:eastAsia="Times New Roman"/>
          <w:lang w:eastAsia="sv-SE"/>
        </w:rPr>
        <w:t xml:space="preserve">i det </w:t>
      </w:r>
      <w:r w:rsidR="00CE4A3F">
        <w:rPr>
          <w:rFonts w:eastAsia="Times New Roman"/>
          <w:lang w:eastAsia="sv-SE"/>
        </w:rPr>
        <w:t>allmänna rådet</w:t>
      </w:r>
      <w:r w:rsidR="00450BD1">
        <w:rPr>
          <w:rFonts w:eastAsia="Times New Roman"/>
          <w:lang w:eastAsia="sv-SE"/>
        </w:rPr>
        <w:t xml:space="preserve"> </w:t>
      </w:r>
      <w:r w:rsidR="00CE4A3F">
        <w:rPr>
          <w:rFonts w:eastAsia="Times New Roman"/>
          <w:lang w:eastAsia="sv-SE"/>
        </w:rPr>
        <w:t>om undvikande av institutionsliknande miljö</w:t>
      </w:r>
      <w:r w:rsidR="00450BD1">
        <w:rPr>
          <w:rFonts w:eastAsia="Times New Roman"/>
          <w:lang w:eastAsia="sv-SE"/>
        </w:rPr>
        <w:t xml:space="preserve">. </w:t>
      </w:r>
    </w:p>
    <w:p w14:paraId="16B8FDDC" w14:textId="7258B97A" w:rsidR="0037614E" w:rsidRPr="0037614E" w:rsidRDefault="0037614E" w:rsidP="00641A0B">
      <w:pPr>
        <w:rPr>
          <w:rFonts w:eastAsia="Times New Roman"/>
          <w:lang w:eastAsia="sv-SE"/>
        </w:rPr>
      </w:pPr>
      <w:r>
        <w:rPr>
          <w:rFonts w:eastAsia="Times New Roman"/>
          <w:lang w:eastAsia="sv-SE"/>
        </w:rPr>
        <w:t xml:space="preserve">Under uppföljningen har det </w:t>
      </w:r>
      <w:r w:rsidRPr="005E3E35">
        <w:rPr>
          <w:rFonts w:eastAsia="Times New Roman"/>
          <w:lang w:eastAsia="sv-SE"/>
        </w:rPr>
        <w:t>framkommit att det kan</w:t>
      </w:r>
      <w:r>
        <w:rPr>
          <w:rFonts w:eastAsia="Times New Roman"/>
          <w:lang w:eastAsia="sv-SE"/>
        </w:rPr>
        <w:t xml:space="preserve"> finnas behov av att kunna vara</w:t>
      </w:r>
      <w:r w:rsidRPr="005E3E35">
        <w:rPr>
          <w:rFonts w:eastAsia="Times New Roman"/>
          <w:lang w:eastAsia="sv-SE"/>
        </w:rPr>
        <w:t xml:space="preserve"> färre än tre</w:t>
      </w:r>
      <w:r>
        <w:rPr>
          <w:rFonts w:eastAsia="Times New Roman"/>
          <w:lang w:eastAsia="sv-SE"/>
        </w:rPr>
        <w:t xml:space="preserve"> enskilda</w:t>
      </w:r>
      <w:r w:rsidRPr="005E3E35">
        <w:rPr>
          <w:rFonts w:eastAsia="Times New Roman"/>
          <w:lang w:eastAsia="sv-SE"/>
        </w:rPr>
        <w:t xml:space="preserve"> i en gruppbostad. </w:t>
      </w:r>
      <w:r>
        <w:rPr>
          <w:rFonts w:eastAsia="Times New Roman"/>
          <w:lang w:eastAsia="sv-SE"/>
        </w:rPr>
        <w:t xml:space="preserve">Socialstyrelsen föreslår därför att de allmänna råden i SOSFS 2002:9 ändras på så sätt att den </w:t>
      </w:r>
      <w:r w:rsidRPr="007027B1">
        <w:rPr>
          <w:rFonts w:eastAsia="Times New Roman"/>
          <w:lang w:eastAsia="sv-SE"/>
        </w:rPr>
        <w:t xml:space="preserve">undre </w:t>
      </w:r>
      <w:r w:rsidRPr="005E3E35">
        <w:rPr>
          <w:rFonts w:eastAsia="Times New Roman"/>
          <w:lang w:eastAsia="sv-SE"/>
        </w:rPr>
        <w:t>gränsen för rekommendationen tas bort</w:t>
      </w:r>
      <w:r>
        <w:rPr>
          <w:rFonts w:eastAsia="Times New Roman"/>
          <w:lang w:eastAsia="sv-SE"/>
        </w:rPr>
        <w:t xml:space="preserve">. </w:t>
      </w:r>
    </w:p>
    <w:p w14:paraId="7E5FC069" w14:textId="2DFE1412" w:rsidR="00641A0B" w:rsidRPr="00D12DD6" w:rsidRDefault="00641A0B" w:rsidP="00641A0B">
      <w:r w:rsidRPr="00C80CA1">
        <w:t xml:space="preserve">Socialstyrelsen föreslår </w:t>
      </w:r>
      <w:r w:rsidR="00A53653">
        <w:t xml:space="preserve">vidare </w:t>
      </w:r>
      <w:r w:rsidRPr="00C80CA1">
        <w:t xml:space="preserve">att det allmänna rådet gällande </w:t>
      </w:r>
      <w:r w:rsidR="00AF37CF">
        <w:t xml:space="preserve">antal boende i en </w:t>
      </w:r>
      <w:r w:rsidRPr="0037614E">
        <w:rPr>
          <w:i/>
          <w:iCs/>
        </w:rPr>
        <w:t>servicebostad</w:t>
      </w:r>
      <w:r w:rsidRPr="00C80CA1">
        <w:t xml:space="preserve"> </w:t>
      </w:r>
      <w:r w:rsidR="00211D75">
        <w:t>tas bort</w:t>
      </w:r>
      <w:r w:rsidR="00670E72">
        <w:t xml:space="preserve">. </w:t>
      </w:r>
      <w:proofErr w:type="gramStart"/>
      <w:r w:rsidR="00670E72">
        <w:t>Istället</w:t>
      </w:r>
      <w:proofErr w:type="gramEnd"/>
      <w:r w:rsidR="00670E72">
        <w:t xml:space="preserve"> föreslås </w:t>
      </w:r>
      <w:r w:rsidR="00211D75">
        <w:t xml:space="preserve">ett allmänt råd om att </w:t>
      </w:r>
      <w:r w:rsidR="00092CD6">
        <w:t>antalet personer som bor i en bostad med särskild service bör vara begränsat.</w:t>
      </w:r>
      <w:r>
        <w:t xml:space="preserve"> </w:t>
      </w:r>
      <w:r w:rsidRPr="00C80CA1">
        <w:t>Myndigheten har övervägt att införa en rekommendation med ett högsta antal boende i servicebostad, men bedömer inte att det är möjligt. Dels ser behoven olika ut i olika kommuner, dels påverkas</w:t>
      </w:r>
      <w:r>
        <w:t xml:space="preserve"> inte de enskilda lika mycket av gruppstorlek eftersom de bor mer självständigt i förhållande till varandra i separata lägenheter. När det gäller </w:t>
      </w:r>
      <w:r w:rsidRPr="0057226A">
        <w:t xml:space="preserve">servicebostäder finns det inte heller något underlag kring vad som skulle kunna vara ett lämpligt antal bostäder, vilket medför att det är svårt att ange ett </w:t>
      </w:r>
      <w:r>
        <w:t>högsta</w:t>
      </w:r>
      <w:r w:rsidRPr="0057226A">
        <w:t xml:space="preserve"> antal.</w:t>
      </w:r>
      <w:r>
        <w:t xml:space="preserve"> Det är av större vikt att ha tydliga rekommendationer om lokalisering och att servicebostäderna inte samlokaliseras med andra verksamheter än att ange ett visst antal boende när det gäller servicebostad. </w:t>
      </w:r>
    </w:p>
    <w:p w14:paraId="0263CDAC" w14:textId="77777777" w:rsidR="0027121B" w:rsidRPr="00E91055" w:rsidRDefault="0027121B" w:rsidP="0027121B">
      <w:pPr>
        <w:pStyle w:val="Rubrik4"/>
      </w:pPr>
      <w:r>
        <w:t xml:space="preserve">Socialstyrelsens förslag   </w:t>
      </w:r>
    </w:p>
    <w:p w14:paraId="49D5F98E" w14:textId="38B90BA1" w:rsidR="0027121B" w:rsidRDefault="0027121B" w:rsidP="0027121B">
      <w:r w:rsidRPr="001B5A2B">
        <w:t>Socialstyrelsen för</w:t>
      </w:r>
      <w:r>
        <w:t xml:space="preserve">eslår </w:t>
      </w:r>
      <w:r w:rsidR="0035340D">
        <w:t xml:space="preserve">att </w:t>
      </w:r>
      <w:r>
        <w:t xml:space="preserve">en ny </w:t>
      </w:r>
      <w:r w:rsidRPr="001B5A2B">
        <w:t xml:space="preserve">bestämmelse </w:t>
      </w:r>
      <w:r w:rsidR="0035340D">
        <w:t xml:space="preserve">införs </w:t>
      </w:r>
      <w:r w:rsidR="00C73C27">
        <w:t>i 3 kap</w:t>
      </w:r>
      <w:r w:rsidR="00CA3F0F">
        <w:t>.</w:t>
      </w:r>
      <w:r w:rsidR="00C73C27">
        <w:t xml:space="preserve"> 1 § </w:t>
      </w:r>
      <w:r>
        <w:t xml:space="preserve">om </w:t>
      </w:r>
      <w:r w:rsidRPr="001B5A2B">
        <w:t xml:space="preserve">att </w:t>
      </w:r>
      <w:r>
        <w:t xml:space="preserve">bostaden ska utformas så att </w:t>
      </w:r>
      <w:r w:rsidR="004D5069">
        <w:t xml:space="preserve">varje </w:t>
      </w:r>
      <w:r w:rsidR="009A5F8F">
        <w:t xml:space="preserve">person </w:t>
      </w:r>
      <w:r w:rsidR="00CA3F0F">
        <w:t>som bor i bostaden</w:t>
      </w:r>
      <w:r>
        <w:t xml:space="preserve"> tillförsäkras en boendemiljö som är säker och trygg. B</w:t>
      </w:r>
      <w:r w:rsidRPr="001B5A2B">
        <w:t xml:space="preserve">åde inomhus- och utomhusmiljön ska </w:t>
      </w:r>
      <w:r w:rsidRPr="001B5A2B">
        <w:lastRenderedPageBreak/>
        <w:t xml:space="preserve">vara anpassad </w:t>
      </w:r>
      <w:r w:rsidR="00985A6B">
        <w:t>utifrån</w:t>
      </w:r>
      <w:r w:rsidRPr="001B5A2B">
        <w:t xml:space="preserve"> </w:t>
      </w:r>
      <w:r w:rsidR="00BF0779">
        <w:t>varje</w:t>
      </w:r>
      <w:r w:rsidRPr="001B5A2B">
        <w:t xml:space="preserve"> </w:t>
      </w:r>
      <w:r w:rsidR="009A5F8F">
        <w:t xml:space="preserve">persons </w:t>
      </w:r>
      <w:r w:rsidRPr="001B5A2B">
        <w:t>behov.</w:t>
      </w:r>
      <w:r w:rsidRPr="004E0A06">
        <w:t xml:space="preserve"> </w:t>
      </w:r>
      <w:r>
        <w:t>Den föreslagna bestämmelsen och de allmänna råde</w:t>
      </w:r>
      <w:r w:rsidR="00796BD6">
        <w:t xml:space="preserve">n </w:t>
      </w:r>
      <w:r>
        <w:t xml:space="preserve">ska även </w:t>
      </w:r>
      <w:r w:rsidR="00AB17F4">
        <w:t xml:space="preserve">omfatta </w:t>
      </w:r>
      <w:r>
        <w:t xml:space="preserve">servicebostäder. </w:t>
      </w:r>
    </w:p>
    <w:p w14:paraId="71F759C8" w14:textId="71C41C31" w:rsidR="00DF6CE7" w:rsidRDefault="00DF6CE7" w:rsidP="0027121B">
      <w:r>
        <w:t>Socialstyrelsen föreslår följande allmänna råd</w:t>
      </w:r>
      <w:r w:rsidR="00AB17F4">
        <w:t xml:space="preserve"> till 3 kap. 1 §</w:t>
      </w:r>
      <w:r>
        <w:t>:</w:t>
      </w:r>
    </w:p>
    <w:p w14:paraId="4D73D4F1" w14:textId="0624FA09" w:rsidR="00F21E51" w:rsidRDefault="00F21E51" w:rsidP="00F21E51">
      <w:r>
        <w:t>Bostaden</w:t>
      </w:r>
      <w:r w:rsidR="009A5F8F">
        <w:t xml:space="preserve"> bör utformas så att  </w:t>
      </w:r>
    </w:p>
    <w:p w14:paraId="6FBD0727" w14:textId="7E6B81C0" w:rsidR="00F21E51" w:rsidRDefault="00C5699C" w:rsidP="00F21E51">
      <w:pPr>
        <w:pStyle w:val="Punktlista3"/>
      </w:pPr>
      <w:r>
        <w:t>d</w:t>
      </w:r>
      <w:r w:rsidR="00DF6CE7">
        <w:t xml:space="preserve">e </w:t>
      </w:r>
      <w:r w:rsidR="00CA3F0F">
        <w:t xml:space="preserve">personer som bor i bostaden </w:t>
      </w:r>
      <w:r w:rsidR="00F21E51">
        <w:t xml:space="preserve">kan påkalla personalens uppmärksamhet på ett enkelt sätt, </w:t>
      </w:r>
    </w:p>
    <w:p w14:paraId="41C848B2" w14:textId="1D454898" w:rsidR="00F21E51" w:rsidRDefault="00F21E51" w:rsidP="00F21E51">
      <w:pPr>
        <w:pStyle w:val="Punktlista3"/>
      </w:pPr>
      <w:r>
        <w:t xml:space="preserve">alla utrymmen </w:t>
      </w:r>
      <w:r w:rsidR="006E6DDA">
        <w:t xml:space="preserve">i bostaden </w:t>
      </w:r>
      <w:r>
        <w:t>är tillgängliga och kan användas utan svårigheter för den som är beroende av förflyttningshjälpmedel, och</w:t>
      </w:r>
    </w:p>
    <w:p w14:paraId="12805443" w14:textId="537617CA" w:rsidR="00F21E51" w:rsidRDefault="00F21E51" w:rsidP="00F21E51">
      <w:pPr>
        <w:pStyle w:val="Punktlista3"/>
      </w:pPr>
      <w:r>
        <w:t xml:space="preserve">den stimulerar till </w:t>
      </w:r>
      <w:r w:rsidR="006636F8">
        <w:t xml:space="preserve">aktiviteter </w:t>
      </w:r>
      <w:r>
        <w:t>och rekreation.</w:t>
      </w:r>
    </w:p>
    <w:p w14:paraId="440EE036" w14:textId="77777777" w:rsidR="00FA27C6" w:rsidRDefault="00FA27C6" w:rsidP="00FA27C6">
      <w:pPr>
        <w:pStyle w:val="Punktlista3"/>
        <w:numPr>
          <w:ilvl w:val="0"/>
          <w:numId w:val="0"/>
        </w:numPr>
        <w:ind w:left="907"/>
      </w:pPr>
    </w:p>
    <w:p w14:paraId="78CF7A46" w14:textId="2B5CA095" w:rsidR="00F034F8" w:rsidRDefault="00AB17F4" w:rsidP="00F21E51">
      <w:r>
        <w:t xml:space="preserve"> </w:t>
      </w:r>
      <w:r w:rsidR="00632CFA">
        <w:t xml:space="preserve">Socialstyrelsen </w:t>
      </w:r>
      <w:r>
        <w:t xml:space="preserve">föreslår följande </w:t>
      </w:r>
      <w:r w:rsidR="00F21E51">
        <w:t>allmänna råd</w:t>
      </w:r>
      <w:r>
        <w:t xml:space="preserve"> till 5 § LSS</w:t>
      </w:r>
      <w:r w:rsidR="0091625E">
        <w:t>:</w:t>
      </w:r>
    </w:p>
    <w:p w14:paraId="74092414" w14:textId="77777777" w:rsidR="003833C6" w:rsidRDefault="003833C6" w:rsidP="009B2781">
      <w:r w:rsidRPr="000035AB">
        <w:t xml:space="preserve">För att undvika en institutionsliknande miljö bör bostaden </w:t>
      </w:r>
      <w:r>
        <w:t xml:space="preserve"> </w:t>
      </w:r>
    </w:p>
    <w:p w14:paraId="1DBA03E3" w14:textId="19033E45" w:rsidR="003833C6" w:rsidRPr="00705DDE" w:rsidRDefault="009B2781" w:rsidP="009B2781">
      <w:r>
        <w:t>-</w:t>
      </w:r>
      <w:r w:rsidR="003833C6">
        <w:t>inrymmas i ett bostadshus i ett område avsett för bostäder,</w:t>
      </w:r>
    </w:p>
    <w:p w14:paraId="0433CF3F" w14:textId="2C78A167" w:rsidR="003833C6" w:rsidRDefault="009B2781" w:rsidP="009B2781">
      <w:r>
        <w:t>-</w:t>
      </w:r>
      <w:r w:rsidR="003833C6" w:rsidRPr="000035AB">
        <w:t>utformas och utrustas så hemlikt som möjligt</w:t>
      </w:r>
      <w:r w:rsidR="003833C6">
        <w:t xml:space="preserve">, och </w:t>
      </w:r>
    </w:p>
    <w:p w14:paraId="52A244B4" w14:textId="2AD4B912" w:rsidR="003833C6" w:rsidRPr="0091625E" w:rsidRDefault="009B2781" w:rsidP="009B2781">
      <w:r w:rsidRPr="0091625E">
        <w:t>-</w:t>
      </w:r>
      <w:r w:rsidR="003833C6" w:rsidRPr="0091625E">
        <w:t xml:space="preserve">lokaliseras utan nära anslutning till andra boendeformer eller verksamheter som bedrivs med stöd av LSS eller socialtjänstlagen (2025:400). Sådana verksamheter kan till exempel vara korttidsvistelse, bostad med särskild service för barn, daglig verksamhet eller särskilda boendeformer för äldre. </w:t>
      </w:r>
    </w:p>
    <w:p w14:paraId="3A960DF7" w14:textId="77777777" w:rsidR="00754CB2" w:rsidRDefault="009B3234" w:rsidP="009B2781">
      <w:r>
        <w:t>Antalet personer som bor i en bostad med särskild service bör vara begränsat.</w:t>
      </w:r>
    </w:p>
    <w:p w14:paraId="15D2ECE2" w14:textId="6A49FA08" w:rsidR="00F21E51" w:rsidRDefault="003833C6" w:rsidP="009B2781">
      <w:r w:rsidRPr="0091625E">
        <w:t>I en gruppbostad bör högst fem personer</w:t>
      </w:r>
      <w:r w:rsidR="00E87589">
        <w:t xml:space="preserve"> bo</w:t>
      </w:r>
      <w:r w:rsidRPr="0091625E">
        <w:t>. Under förutsättning att var och en tillförsäkras goda levnadsvillkor kan sex personer bo i en gruppbostad.</w:t>
      </w:r>
      <w:r>
        <w:t xml:space="preserve"> </w:t>
      </w:r>
    </w:p>
    <w:p w14:paraId="1E27958F" w14:textId="602CD71C" w:rsidR="00701BD7" w:rsidRDefault="00701BD7" w:rsidP="00147EBF">
      <w:pPr>
        <w:pStyle w:val="Rubrik2"/>
      </w:pPr>
      <w:bookmarkStart w:id="32" w:name="_Toc227053097"/>
      <w:bookmarkEnd w:id="31"/>
      <w:r w:rsidRPr="004131DC">
        <w:t xml:space="preserve">Gemensamhetslokaler </w:t>
      </w:r>
      <w:r w:rsidR="00510781">
        <w:t>i bostaden</w:t>
      </w:r>
      <w:bookmarkEnd w:id="32"/>
      <w:r w:rsidR="00124F7A" w:rsidRPr="004131DC">
        <w:t xml:space="preserve"> </w:t>
      </w:r>
    </w:p>
    <w:p w14:paraId="072852A4" w14:textId="63DEF46A" w:rsidR="00800843" w:rsidRPr="00C74359" w:rsidRDefault="00800843" w:rsidP="005C2302">
      <w:pPr>
        <w:pStyle w:val="Rubrik3"/>
      </w:pPr>
      <w:r w:rsidRPr="00C74359">
        <w:t xml:space="preserve">Nuvarande reglering </w:t>
      </w:r>
    </w:p>
    <w:p w14:paraId="777042B7" w14:textId="1D493AF4" w:rsidR="00800843" w:rsidRPr="00800843" w:rsidRDefault="00240841" w:rsidP="00F6016C">
      <w:r>
        <w:t xml:space="preserve">I SOSFS </w:t>
      </w:r>
      <w:r w:rsidRPr="00E6580E">
        <w:t xml:space="preserve">2002:9 finns allmänna råd </w:t>
      </w:r>
      <w:r w:rsidR="00FC7203">
        <w:t>som</w:t>
      </w:r>
      <w:r w:rsidR="0084116A">
        <w:t xml:space="preserve"> anger att gruppbostadens gemensamhetslokaler bör ligga i nära eller direkt anslutning till de enskilda lägenheterna</w:t>
      </w:r>
      <w:r w:rsidR="00396E35">
        <w:t xml:space="preserve">, vara lätta att nå, vara till för de som bor i gruppbostaden och tjänstgörande personal, och endast kunna nyttjas av andra på de boendes villkor. </w:t>
      </w:r>
    </w:p>
    <w:p w14:paraId="449D5B34" w14:textId="2595388B" w:rsidR="00CD0F01" w:rsidRPr="005C2302" w:rsidRDefault="00FC7203" w:rsidP="005C2302">
      <w:pPr>
        <w:pStyle w:val="Rubrik4"/>
      </w:pPr>
      <w:r>
        <w:t>Socialstyrelsens ö</w:t>
      </w:r>
      <w:r w:rsidR="00E33171" w:rsidRPr="005C2302">
        <w:t xml:space="preserve">verväganden </w:t>
      </w:r>
    </w:p>
    <w:p w14:paraId="7B43D8E9" w14:textId="3F9EF9D2" w:rsidR="00E855CE" w:rsidRDefault="00300D83" w:rsidP="00F6016C">
      <w:r w:rsidRPr="00C80CA1">
        <w:t xml:space="preserve">Socialstyrelsen föreslår att </w:t>
      </w:r>
      <w:r w:rsidR="00240841" w:rsidRPr="00C80CA1">
        <w:t>de</w:t>
      </w:r>
      <w:r w:rsidRPr="00C80CA1">
        <w:t xml:space="preserve"> allmänna råd</w:t>
      </w:r>
      <w:r w:rsidR="00240841" w:rsidRPr="00C80CA1">
        <w:t>en</w:t>
      </w:r>
      <w:r w:rsidRPr="00C80CA1">
        <w:t xml:space="preserve"> </w:t>
      </w:r>
      <w:r w:rsidR="00240841" w:rsidRPr="00C80CA1">
        <w:t>behålls</w:t>
      </w:r>
      <w:r w:rsidR="00807722">
        <w:t xml:space="preserve"> </w:t>
      </w:r>
      <w:r w:rsidRPr="00C80CA1">
        <w:t xml:space="preserve">med justeringar och tillägg. </w:t>
      </w:r>
      <w:r w:rsidR="0056417E" w:rsidRPr="00C80CA1">
        <w:t xml:space="preserve">Att i en föreskrift reglera </w:t>
      </w:r>
      <w:r w:rsidR="004D5EA3" w:rsidRPr="00C80CA1">
        <w:t>tillgången</w:t>
      </w:r>
      <w:r w:rsidR="00D57E17" w:rsidRPr="00C80CA1">
        <w:t xml:space="preserve"> och </w:t>
      </w:r>
      <w:r w:rsidR="004D5EA3" w:rsidRPr="00C80CA1">
        <w:t>åtkomsten</w:t>
      </w:r>
      <w:r w:rsidR="00D85695" w:rsidRPr="00C80CA1">
        <w:t xml:space="preserve"> </w:t>
      </w:r>
      <w:r w:rsidR="004D5EA3" w:rsidRPr="00C80CA1">
        <w:t>till</w:t>
      </w:r>
      <w:r w:rsidR="004D5EA3" w:rsidRPr="00E33171">
        <w:t xml:space="preserve"> </w:t>
      </w:r>
      <w:r w:rsidR="0056417E" w:rsidRPr="00E33171">
        <w:t>gemensa</w:t>
      </w:r>
      <w:r w:rsidR="00D85695" w:rsidRPr="00E33171">
        <w:t>m</w:t>
      </w:r>
      <w:r w:rsidR="0056417E" w:rsidRPr="00E33171">
        <w:t>hetslokaler</w:t>
      </w:r>
      <w:r w:rsidR="003B667A" w:rsidRPr="00E33171">
        <w:t xml:space="preserve"> </w:t>
      </w:r>
      <w:r w:rsidR="004D5EA3" w:rsidRPr="00E33171">
        <w:t>bedöm</w:t>
      </w:r>
      <w:r w:rsidR="003B667A" w:rsidRPr="00E33171">
        <w:t xml:space="preserve">er </w:t>
      </w:r>
      <w:r w:rsidR="0056417E" w:rsidRPr="00E33171">
        <w:t>Socialstyrelsen</w:t>
      </w:r>
      <w:r w:rsidR="00D85695" w:rsidRPr="00E33171">
        <w:t xml:space="preserve"> </w:t>
      </w:r>
      <w:r w:rsidR="003B667A" w:rsidRPr="00E33171">
        <w:t xml:space="preserve">inte möjligt då myndigheten </w:t>
      </w:r>
      <w:r w:rsidR="00D85695" w:rsidRPr="00E33171">
        <w:lastRenderedPageBreak/>
        <w:t xml:space="preserve">saknar bemyndigande </w:t>
      </w:r>
      <w:r w:rsidR="004D5EA3" w:rsidRPr="00E33171">
        <w:t xml:space="preserve">på området och </w:t>
      </w:r>
      <w:r w:rsidR="007E5CBE" w:rsidRPr="00E33171">
        <w:t>förutsättningarna i kommunerna ser olika ut.</w:t>
      </w:r>
      <w:r w:rsidR="00923AE7" w:rsidRPr="00E33171">
        <w:t xml:space="preserve"> </w:t>
      </w:r>
      <w:r w:rsidR="00E855CE" w:rsidRPr="0031099D">
        <w:t>Socialstyrelsen föreslår att</w:t>
      </w:r>
      <w:r w:rsidR="00E855CE">
        <w:t xml:space="preserve"> rubriken i de </w:t>
      </w:r>
      <w:r w:rsidR="00E855CE" w:rsidRPr="0031099D">
        <w:t>allmänna råde</w:t>
      </w:r>
      <w:r w:rsidR="009C4D3B">
        <w:t>n</w:t>
      </w:r>
      <w:r w:rsidR="00E855CE" w:rsidRPr="0031099D">
        <w:t xml:space="preserve"> </w:t>
      </w:r>
      <w:r w:rsidR="00E855CE">
        <w:t xml:space="preserve">justeras till Gemensamhetslokaler i </w:t>
      </w:r>
      <w:r w:rsidR="00E855CE" w:rsidRPr="00EE59AA">
        <w:rPr>
          <w:i/>
          <w:iCs/>
        </w:rPr>
        <w:t xml:space="preserve">bostaden </w:t>
      </w:r>
      <w:proofErr w:type="gramStart"/>
      <w:r w:rsidR="00E855CE" w:rsidRPr="00EE59AA">
        <w:t>istället</w:t>
      </w:r>
      <w:proofErr w:type="gramEnd"/>
      <w:r w:rsidR="00E855CE" w:rsidRPr="00EE59AA">
        <w:t xml:space="preserve"> för</w:t>
      </w:r>
      <w:r w:rsidR="00E855CE">
        <w:rPr>
          <w:i/>
          <w:iCs/>
        </w:rPr>
        <w:t xml:space="preserve"> </w:t>
      </w:r>
      <w:r w:rsidR="00E855CE" w:rsidRPr="00EE59AA">
        <w:t xml:space="preserve">Gemensamhetslokaler i </w:t>
      </w:r>
      <w:r w:rsidR="00E855CE" w:rsidRPr="003875FE">
        <w:rPr>
          <w:i/>
          <w:iCs/>
        </w:rPr>
        <w:t>gruppbostaden</w:t>
      </w:r>
      <w:r w:rsidR="00807722">
        <w:rPr>
          <w:i/>
          <w:iCs/>
        </w:rPr>
        <w:t xml:space="preserve"> </w:t>
      </w:r>
      <w:r w:rsidR="00E855CE">
        <w:t>då de allmänna råde</w:t>
      </w:r>
      <w:r w:rsidR="00037F2F">
        <w:t>n</w:t>
      </w:r>
      <w:r w:rsidR="00E855CE">
        <w:t xml:space="preserve"> även </w:t>
      </w:r>
      <w:r w:rsidR="00037F2F">
        <w:t xml:space="preserve">föreslås </w:t>
      </w:r>
      <w:r w:rsidR="00E855CE" w:rsidRPr="0031099D">
        <w:t xml:space="preserve">omfatta servicebostäder. </w:t>
      </w:r>
    </w:p>
    <w:p w14:paraId="768F392B" w14:textId="7CE66E36" w:rsidR="00E6580E" w:rsidRDefault="00E855CE" w:rsidP="00F6016C">
      <w:r>
        <w:t xml:space="preserve">I förarbetena till LSS anges att med servicebostäder avses vanligen sådana bostäder som har tillgång till gemensam service och fast anställd personal. </w:t>
      </w:r>
      <w:r>
        <w:br/>
      </w:r>
      <w:r w:rsidRPr="007A128C">
        <w:t>Även servicebostäder har tillgång till gemensamma utrymmen för service</w:t>
      </w:r>
      <w:r w:rsidR="00C80CA1">
        <w:t xml:space="preserve"> </w:t>
      </w:r>
      <w:r w:rsidR="004D5DEF" w:rsidRPr="007A128C">
        <w:t>och gemenskap.</w:t>
      </w:r>
      <w:r w:rsidR="004D5DEF" w:rsidRPr="007A128C">
        <w:rPr>
          <w:rStyle w:val="Fotnotsreferens"/>
        </w:rPr>
        <w:footnoteReference w:id="20"/>
      </w:r>
      <w:r w:rsidR="004D5DEF" w:rsidRPr="007A128C">
        <w:t xml:space="preserve"> IVO </w:t>
      </w:r>
      <w:r w:rsidR="004D5DEF">
        <w:t xml:space="preserve">har i uppföljningen framfört att det allmänna rådet om gemensamhetslokaler i gruppbostäder behöver kompletteras med att även boende i en servicebostad bör ha tillgång till gemensamma utrymmen för service och gemenskap. </w:t>
      </w:r>
    </w:p>
    <w:p w14:paraId="6D5BCEF8" w14:textId="116F59B1" w:rsidR="00B44C02" w:rsidRPr="007E1A63" w:rsidRDefault="009A7A43" w:rsidP="00F6016C">
      <w:r w:rsidRPr="00E6580E">
        <w:t>I</w:t>
      </w:r>
      <w:r w:rsidR="00670D34" w:rsidRPr="00E6580E">
        <w:t xml:space="preserve">VO </w:t>
      </w:r>
      <w:r w:rsidR="0044316C" w:rsidRPr="00E6580E">
        <w:t xml:space="preserve">har framhållit </w:t>
      </w:r>
      <w:r w:rsidR="00670D34" w:rsidRPr="00E6580E">
        <w:t xml:space="preserve">att </w:t>
      </w:r>
      <w:r w:rsidR="00B55012" w:rsidRPr="00E6580E">
        <w:t>det finns ett behov av personalstöd och tillgång till gemenskap</w:t>
      </w:r>
      <w:r w:rsidR="0044316C" w:rsidRPr="00E6580E">
        <w:t>slokaler</w:t>
      </w:r>
      <w:r w:rsidR="00B55012" w:rsidRPr="00E6580E">
        <w:t xml:space="preserve"> i direkt anslutning till den boendes lägenhet</w:t>
      </w:r>
      <w:r w:rsidR="005526E7" w:rsidRPr="00E6580E">
        <w:t xml:space="preserve">. Detta då personer i en gruppbostad har stora funktionsnedsättningar och stort stödbehov. </w:t>
      </w:r>
      <w:r w:rsidR="00CE637F">
        <w:t>Då de allmänna råde</w:t>
      </w:r>
      <w:r w:rsidR="009C013D">
        <w:t>n</w:t>
      </w:r>
      <w:r w:rsidR="00CE637F">
        <w:t xml:space="preserve"> även ska vara tillämplig</w:t>
      </w:r>
      <w:r w:rsidR="009C013D">
        <w:t>a</w:t>
      </w:r>
      <w:r w:rsidR="00CE637F">
        <w:t xml:space="preserve"> på servicebostäder, </w:t>
      </w:r>
      <w:r w:rsidR="005526E7" w:rsidRPr="00E6580E">
        <w:t>fö</w:t>
      </w:r>
      <w:r w:rsidR="00D74395" w:rsidRPr="00E6580E">
        <w:t>r</w:t>
      </w:r>
      <w:r w:rsidR="005526E7" w:rsidRPr="00E6580E">
        <w:t xml:space="preserve">eslår </w:t>
      </w:r>
      <w:r w:rsidR="00BA4A78">
        <w:t xml:space="preserve">Socialstyrelsen </w:t>
      </w:r>
      <w:r w:rsidR="005526E7" w:rsidRPr="00E6580E">
        <w:t>att de allmänna råde</w:t>
      </w:r>
      <w:r w:rsidR="00776B53">
        <w:t>n</w:t>
      </w:r>
      <w:r w:rsidR="0082621B">
        <w:t xml:space="preserve"> justeras</w:t>
      </w:r>
      <w:r w:rsidR="005526E7" w:rsidRPr="00E6580E">
        <w:t xml:space="preserve"> </w:t>
      </w:r>
      <w:r w:rsidR="00D12898" w:rsidRPr="00E6580E">
        <w:t xml:space="preserve">så </w:t>
      </w:r>
      <w:r w:rsidR="005526E7" w:rsidRPr="00E6580E">
        <w:t xml:space="preserve">att </w:t>
      </w:r>
      <w:r w:rsidR="00BA4A78">
        <w:t xml:space="preserve">bostadens </w:t>
      </w:r>
      <w:r w:rsidR="005526E7" w:rsidRPr="00E6580E">
        <w:t>gemensamhetslokaler</w:t>
      </w:r>
      <w:r w:rsidR="00CE637F">
        <w:t xml:space="preserve"> </w:t>
      </w:r>
      <w:r w:rsidR="00B260B7" w:rsidRPr="00E6580E">
        <w:t xml:space="preserve">bör </w:t>
      </w:r>
      <w:r w:rsidR="005526E7" w:rsidRPr="00E6580E">
        <w:t xml:space="preserve">ligga i </w:t>
      </w:r>
      <w:r w:rsidR="00CE637F">
        <w:t>anslutning</w:t>
      </w:r>
      <w:r w:rsidR="005526E7" w:rsidRPr="00E6580E">
        <w:t xml:space="preserve"> till </w:t>
      </w:r>
      <w:r w:rsidR="006C1891" w:rsidRPr="00E6580E">
        <w:t>de enskilda lägenheterna</w:t>
      </w:r>
      <w:r w:rsidR="00D12898" w:rsidRPr="00E6580E">
        <w:t xml:space="preserve">, </w:t>
      </w:r>
      <w:proofErr w:type="gramStart"/>
      <w:r w:rsidR="00D12898" w:rsidRPr="00E6580E">
        <w:t>i</w:t>
      </w:r>
      <w:r w:rsidR="00E90603">
        <w:t>stället</w:t>
      </w:r>
      <w:proofErr w:type="gramEnd"/>
      <w:r w:rsidR="00E90603">
        <w:t xml:space="preserve"> för</w:t>
      </w:r>
      <w:r w:rsidR="00D12898" w:rsidRPr="00E6580E">
        <w:t xml:space="preserve"> </w:t>
      </w:r>
      <w:r w:rsidR="004142B9" w:rsidRPr="00E6580E">
        <w:t>”</w:t>
      </w:r>
      <w:r w:rsidR="00D12898" w:rsidRPr="00F6016C">
        <w:rPr>
          <w:i/>
          <w:iCs/>
        </w:rPr>
        <w:t xml:space="preserve">nära </w:t>
      </w:r>
      <w:r w:rsidR="004142B9" w:rsidRPr="00F6016C">
        <w:rPr>
          <w:i/>
          <w:iCs/>
        </w:rPr>
        <w:t>eller direkt anslutning</w:t>
      </w:r>
      <w:r w:rsidR="004142B9" w:rsidRPr="00E6580E">
        <w:t>”</w:t>
      </w:r>
      <w:r w:rsidR="00D12898" w:rsidRPr="00E6580E">
        <w:t xml:space="preserve"> till de enskilda lägenheterna.</w:t>
      </w:r>
      <w:r w:rsidR="00BA4A78">
        <w:t xml:space="preserve"> Detta då servicebostäder oftast har gemensamhetslokaler </w:t>
      </w:r>
      <w:r w:rsidR="007C685B">
        <w:t xml:space="preserve">som ligger </w:t>
      </w:r>
      <w:r w:rsidR="00681186">
        <w:t xml:space="preserve">en bit </w:t>
      </w:r>
      <w:r w:rsidR="00A90AF8">
        <w:t xml:space="preserve">bort från bostaden och inte i direkt anslutning till </w:t>
      </w:r>
      <w:r w:rsidR="00681186">
        <w:t>den.</w:t>
      </w:r>
      <w:r w:rsidR="007E1A63">
        <w:br/>
      </w:r>
      <w:r w:rsidRPr="00E6580E">
        <w:br/>
      </w:r>
      <w:r w:rsidR="00300D83" w:rsidRPr="00E6580E">
        <w:t xml:space="preserve">I uppföljningen har framkommit att </w:t>
      </w:r>
      <w:r w:rsidR="000A74F2" w:rsidRPr="00E6580E">
        <w:t xml:space="preserve">det </w:t>
      </w:r>
      <w:r w:rsidR="00300D83" w:rsidRPr="00E6580E">
        <w:t xml:space="preserve">förekommer olika typer av begränsningar när det gäller de enskildas tillgång till gemensamhetslokaler samt att lokalerna inte alltid är tillgänglighetsanpassade. </w:t>
      </w:r>
      <w:r w:rsidR="00345BF0" w:rsidRPr="00E6580E">
        <w:t>IVO</w:t>
      </w:r>
      <w:r w:rsidR="00791339" w:rsidRPr="00E6580E">
        <w:t xml:space="preserve"> redovisar i </w:t>
      </w:r>
      <w:r w:rsidR="00497B9B" w:rsidRPr="00E6580E">
        <w:t xml:space="preserve">sin </w:t>
      </w:r>
      <w:r w:rsidR="00791339" w:rsidRPr="00E6580E">
        <w:t>tillsynsrapport</w:t>
      </w:r>
      <w:r w:rsidR="00345BF0" w:rsidRPr="00E6580E">
        <w:t xml:space="preserve"> att personal i var femte gruppbostad (20 procent) nekar </w:t>
      </w:r>
      <w:r w:rsidR="00137C65">
        <w:t>enskilda</w:t>
      </w:r>
      <w:r w:rsidR="00345BF0" w:rsidRPr="00E6580E">
        <w:t xml:space="preserve"> tillgång till hela eller delar av de gemensamma utrymmena under vissa delar av dygnet. I vissa </w:t>
      </w:r>
      <w:r w:rsidR="00750E19" w:rsidRPr="00E6580E">
        <w:t>g</w:t>
      </w:r>
      <w:r w:rsidR="002139F5" w:rsidRPr="00E6580E">
        <w:t>r</w:t>
      </w:r>
      <w:r w:rsidR="00750E19" w:rsidRPr="00E6580E">
        <w:t>uppbostäder förekommer det också generella regler och förbud i de gemensamma utrymmena</w:t>
      </w:r>
      <w:r w:rsidR="00B85D69">
        <w:t>.</w:t>
      </w:r>
      <w:r w:rsidR="00750E19" w:rsidRPr="00E6580E">
        <w:t xml:space="preserve"> </w:t>
      </w:r>
      <w:r w:rsidR="002139F5" w:rsidRPr="00E6580E">
        <w:t xml:space="preserve">Det förekommer även att personalen låser </w:t>
      </w:r>
      <w:r w:rsidR="00D84F0B" w:rsidRPr="00E6580E">
        <w:t>dörren till det gemensamma köket när de själva inte är</w:t>
      </w:r>
      <w:r w:rsidR="00D84F0B" w:rsidRPr="00EF7EBB">
        <w:t xml:space="preserve"> närvarande, eller begränsar </w:t>
      </w:r>
      <w:r w:rsidR="00FF28B4">
        <w:t>boendes</w:t>
      </w:r>
      <w:r w:rsidR="00D84F0B" w:rsidRPr="00EF7EBB">
        <w:t xml:space="preserve"> rätt at</w:t>
      </w:r>
      <w:r w:rsidR="00FF28B4">
        <w:t>t</w:t>
      </w:r>
      <w:r w:rsidR="00D84F0B" w:rsidRPr="00EF7EBB">
        <w:t xml:space="preserve"> vistas i köket i samband med matlagning.</w:t>
      </w:r>
      <w:r w:rsidR="00564575" w:rsidRPr="00EF7EBB">
        <w:rPr>
          <w:rStyle w:val="Fotnotsreferens"/>
        </w:rPr>
        <w:footnoteReference w:id="21"/>
      </w:r>
      <w:r w:rsidR="00206D26" w:rsidRPr="00EF7EBB">
        <w:t xml:space="preserve"> </w:t>
      </w:r>
      <w:r w:rsidR="001D18D9" w:rsidRPr="00EF7EBB">
        <w:t xml:space="preserve">Detta sammantaget innebär enligt IVO att alla boende inte får rätt att leva som andra. </w:t>
      </w:r>
      <w:r w:rsidR="00C0611E" w:rsidRPr="00EF7EBB">
        <w:t>FUB har i sin rapport framfört att förutsättningarna för social gemenskap begränsas när tillgången till gemensamma utrymmen begränsas.</w:t>
      </w:r>
      <w:r w:rsidR="00C0611E" w:rsidRPr="00EF7EBB">
        <w:rPr>
          <w:rStyle w:val="Fotnotsreferens"/>
        </w:rPr>
        <w:footnoteReference w:id="22"/>
      </w:r>
    </w:p>
    <w:p w14:paraId="596AE70D" w14:textId="4A2092AF" w:rsidR="00B44C02" w:rsidRDefault="00300D83" w:rsidP="00F6016C">
      <w:r w:rsidRPr="00D003CF">
        <w:t>För</w:t>
      </w:r>
      <w:r w:rsidRPr="003806F7">
        <w:rPr>
          <w:color w:val="FF0000"/>
        </w:rPr>
        <w:t xml:space="preserve"> </w:t>
      </w:r>
      <w:r>
        <w:t>att förtydliga att gemensamhetslokaler inte får låsas och dessutom behöver vara tillgänglighet</w:t>
      </w:r>
      <w:r w:rsidR="00CE113A">
        <w:t>s</w:t>
      </w:r>
      <w:r>
        <w:t>anpassade fysiskt och kognitivt för de som bor i gruppbostaden föreslå</w:t>
      </w:r>
      <w:r w:rsidR="00E0580D">
        <w:t>r Socialstyrelsen</w:t>
      </w:r>
      <w:r>
        <w:t xml:space="preserve"> </w:t>
      </w:r>
      <w:r w:rsidR="00776B53">
        <w:t xml:space="preserve">att de </w:t>
      </w:r>
      <w:r w:rsidR="00E0580D">
        <w:t>allmän</w:t>
      </w:r>
      <w:r w:rsidR="00776B53">
        <w:t>na</w:t>
      </w:r>
      <w:r w:rsidR="00E0580D">
        <w:t xml:space="preserve"> råd</w:t>
      </w:r>
      <w:r w:rsidR="00776B53">
        <w:t>en</w:t>
      </w:r>
      <w:r>
        <w:t xml:space="preserve"> </w:t>
      </w:r>
      <w:r w:rsidR="00776B53">
        <w:t xml:space="preserve">justeras </w:t>
      </w:r>
      <w:r>
        <w:t>innebär</w:t>
      </w:r>
      <w:r w:rsidR="00776B53">
        <w:t>ande</w:t>
      </w:r>
      <w:r>
        <w:t xml:space="preserve"> att lokalerna, förutom att </w:t>
      </w:r>
      <w:r w:rsidRPr="006E26BA">
        <w:t>vara lätta att nå</w:t>
      </w:r>
      <w:r>
        <w:t xml:space="preserve">, alltid </w:t>
      </w:r>
      <w:r w:rsidR="00BE5378">
        <w:t>bör</w:t>
      </w:r>
      <w:r>
        <w:t xml:space="preserve"> </w:t>
      </w:r>
      <w:r w:rsidRPr="006E26BA">
        <w:t xml:space="preserve">vara tillgängliga </w:t>
      </w:r>
      <w:r w:rsidR="00497B9B">
        <w:t xml:space="preserve">för de </w:t>
      </w:r>
      <w:r w:rsidR="00363F76">
        <w:t>som bor i bostaden.</w:t>
      </w:r>
    </w:p>
    <w:p w14:paraId="627AF407" w14:textId="34533460" w:rsidR="00B44C02" w:rsidRDefault="00300D83" w:rsidP="00F6016C">
      <w:r>
        <w:lastRenderedPageBreak/>
        <w:t xml:space="preserve">Eftersom det </w:t>
      </w:r>
      <w:r w:rsidR="00572C5C">
        <w:t xml:space="preserve">också </w:t>
      </w:r>
      <w:r>
        <w:t>framgår i uppföljningen</w:t>
      </w:r>
      <w:r w:rsidR="00164D41">
        <w:t xml:space="preserve"> och </w:t>
      </w:r>
      <w:r w:rsidR="00164D41" w:rsidRPr="0005132E">
        <w:t xml:space="preserve">av </w:t>
      </w:r>
      <w:proofErr w:type="spellStart"/>
      <w:r w:rsidR="00164D41" w:rsidRPr="0005132E">
        <w:t>IVO:s</w:t>
      </w:r>
      <w:proofErr w:type="spellEnd"/>
      <w:r w:rsidR="00164D41" w:rsidRPr="0005132E">
        <w:t xml:space="preserve"> rapport</w:t>
      </w:r>
      <w:r w:rsidRPr="0005132E">
        <w:t xml:space="preserve"> </w:t>
      </w:r>
      <w:r>
        <w:t xml:space="preserve">att de gemensamma lokalerna ibland används som personalutrymmen under vissa tider och då inte är tillgängliga för de som bor där, föreslår Socialstyrelsen att de allmänna råden justeras så att </w:t>
      </w:r>
      <w:r w:rsidR="00292A15">
        <w:t>bostadens gemensamhetslokaler</w:t>
      </w:r>
      <w:r>
        <w:t xml:space="preserve"> bör vara till för de som bor i bostaden</w:t>
      </w:r>
      <w:r w:rsidR="00292A15">
        <w:t xml:space="preserve">. </w:t>
      </w:r>
    </w:p>
    <w:p w14:paraId="6EF5CFB5" w14:textId="49696CE0" w:rsidR="00E855CE" w:rsidRPr="0025179E" w:rsidRDefault="00300D83" w:rsidP="00C80CA1">
      <w:pPr>
        <w:rPr>
          <w:lang w:eastAsia="sv-SE"/>
        </w:rPr>
      </w:pPr>
      <w:r>
        <w:t>Av förarbetena till LSS framgår att gemensamhetslokalernas ytor bör vara så dimensionerade att alla som bor i gruppbostaden kan delta samtidigt i olika aktiviteter.</w:t>
      </w:r>
      <w:r w:rsidR="005C7984">
        <w:rPr>
          <w:rStyle w:val="Fotnotsreferens"/>
        </w:rPr>
        <w:footnoteReference w:id="23"/>
      </w:r>
      <w:r>
        <w:t xml:space="preserve"> I uppföljningen framkom behov av förtydligande av hur stora de gemensamma lokalerna bör vara. </w:t>
      </w:r>
      <w:r w:rsidR="004435B3">
        <w:t>Socialstyrelsen föreslår därför ett tillägg i de allmänna råden som</w:t>
      </w:r>
      <w:r>
        <w:t xml:space="preserve"> innebär att g</w:t>
      </w:r>
      <w:r w:rsidRPr="009344A8">
        <w:t>ruppbostadens gemensamhetslokaler bö</w:t>
      </w:r>
      <w:r>
        <w:t xml:space="preserve">r </w:t>
      </w:r>
      <w:r w:rsidRPr="004A7D57">
        <w:t xml:space="preserve">vara tillräckligt </w:t>
      </w:r>
      <w:r w:rsidRPr="000448C3">
        <w:t xml:space="preserve">stora </w:t>
      </w:r>
      <w:r w:rsidRPr="004A7D57">
        <w:t>för att</w:t>
      </w:r>
      <w:r w:rsidR="00363F76">
        <w:t xml:space="preserve"> de personer som bor i bostaden och</w:t>
      </w:r>
      <w:r w:rsidRPr="004A7D57">
        <w:t xml:space="preserve"> </w:t>
      </w:r>
      <w:r w:rsidRPr="00E66D01">
        <w:t xml:space="preserve">tjänstgörande </w:t>
      </w:r>
      <w:r w:rsidRPr="004A7D57">
        <w:t xml:space="preserve">personal ska </w:t>
      </w:r>
      <w:r w:rsidRPr="00800DFF">
        <w:t xml:space="preserve">kunna vistas där </w:t>
      </w:r>
      <w:r w:rsidRPr="004A7D57">
        <w:t>samtidigt</w:t>
      </w:r>
      <w:r w:rsidR="00EB7704">
        <w:t>.</w:t>
      </w:r>
      <w:r w:rsidR="0025179E">
        <w:br/>
      </w:r>
      <w:r w:rsidR="00EB7704">
        <w:t xml:space="preserve"> </w:t>
      </w:r>
      <w:r w:rsidR="00D83B0B">
        <w:br/>
      </w:r>
      <w:r w:rsidR="00D83B0B" w:rsidRPr="0025179E">
        <w:t>Socialstyrelsen bedömer att</w:t>
      </w:r>
      <w:r w:rsidR="00EE7836">
        <w:t xml:space="preserve"> </w:t>
      </w:r>
      <w:r w:rsidR="00442CF9">
        <w:t xml:space="preserve">rekommendationen </w:t>
      </w:r>
      <w:r w:rsidR="006B3E63">
        <w:t xml:space="preserve">i </w:t>
      </w:r>
      <w:r w:rsidR="00EE7836">
        <w:t>de</w:t>
      </w:r>
      <w:r w:rsidR="00442CF9">
        <w:t xml:space="preserve"> nu </w:t>
      </w:r>
      <w:r w:rsidR="007974DF">
        <w:t>gällande</w:t>
      </w:r>
      <w:r w:rsidR="00EB7704" w:rsidRPr="0025179E">
        <w:t xml:space="preserve"> allmänna råde</w:t>
      </w:r>
      <w:r w:rsidR="007974DF">
        <w:t>n</w:t>
      </w:r>
      <w:r w:rsidR="00D83B0B" w:rsidRPr="0025179E">
        <w:t xml:space="preserve"> </w:t>
      </w:r>
      <w:r w:rsidR="00EB7704" w:rsidRPr="0025179E">
        <w:t xml:space="preserve">om att gruppbostadens gemensamhetslokaler endast </w:t>
      </w:r>
      <w:r w:rsidR="00907876">
        <w:t xml:space="preserve">bör </w:t>
      </w:r>
      <w:r w:rsidR="00EB7704" w:rsidRPr="0025179E">
        <w:t xml:space="preserve">kunna nyttjas av andra på de boendes villkor </w:t>
      </w:r>
      <w:r w:rsidR="00A75C26" w:rsidRPr="0025179E">
        <w:t xml:space="preserve">är svår att tillämpa i praktiken och </w:t>
      </w:r>
      <w:r w:rsidR="009D2595" w:rsidRPr="0025179E">
        <w:t>föreslå</w:t>
      </w:r>
      <w:r w:rsidR="000A223D">
        <w:t>s</w:t>
      </w:r>
      <w:r w:rsidR="009D2595" w:rsidRPr="0025179E">
        <w:t xml:space="preserve"> </w:t>
      </w:r>
      <w:r w:rsidR="00A75C26" w:rsidRPr="0025179E">
        <w:t>därför</w:t>
      </w:r>
      <w:r w:rsidR="00D83B0B" w:rsidRPr="0025179E">
        <w:t xml:space="preserve"> </w:t>
      </w:r>
      <w:r w:rsidR="009D2595" w:rsidRPr="0025179E">
        <w:t xml:space="preserve">tas </w:t>
      </w:r>
      <w:r w:rsidR="00A75C26" w:rsidRPr="0025179E">
        <w:t xml:space="preserve">bort. </w:t>
      </w:r>
      <w:r w:rsidR="009B3E2F" w:rsidRPr="0025179E">
        <w:t xml:space="preserve"> </w:t>
      </w:r>
      <w:r w:rsidR="00EB7704" w:rsidRPr="0025179E">
        <w:t xml:space="preserve"> </w:t>
      </w:r>
    </w:p>
    <w:p w14:paraId="49446348" w14:textId="26E03470" w:rsidR="00E855CE" w:rsidRDefault="00E855CE" w:rsidP="00F6016C">
      <w:pPr>
        <w:pStyle w:val="Rubrik4"/>
      </w:pPr>
      <w:r>
        <w:t xml:space="preserve">Socialstyrelsens förslag </w:t>
      </w:r>
      <w:r w:rsidR="00A67C8C">
        <w:t xml:space="preserve"> </w:t>
      </w:r>
    </w:p>
    <w:p w14:paraId="3C97EF59" w14:textId="42E239FC" w:rsidR="006E37BA" w:rsidRDefault="00A67C8C" w:rsidP="00F6016C">
      <w:r>
        <w:t xml:space="preserve">Socialstyrelsen föreslår </w:t>
      </w:r>
      <w:r w:rsidR="00584DC1">
        <w:t xml:space="preserve">följande justerade </w:t>
      </w:r>
      <w:r>
        <w:t>allmänna råd</w:t>
      </w:r>
      <w:r w:rsidR="006E37BA">
        <w:t>:</w:t>
      </w:r>
    </w:p>
    <w:p w14:paraId="0B8916D3" w14:textId="647A21F0" w:rsidR="00864420" w:rsidRDefault="00864420" w:rsidP="00F6016C">
      <w:r>
        <w:t xml:space="preserve">Gemensamhetslokaler i bostaden </w:t>
      </w:r>
    </w:p>
    <w:p w14:paraId="165653BF" w14:textId="0B2E23E9" w:rsidR="00E455B0" w:rsidRPr="00796A8B" w:rsidRDefault="00A67C8C" w:rsidP="00796A8B">
      <w:r>
        <w:t xml:space="preserve"> </w:t>
      </w:r>
      <w:bookmarkStart w:id="33" w:name="_Hlk220512359"/>
      <w:r w:rsidR="006E37BA" w:rsidRPr="00E76863">
        <w:t>Bostadens gemensamhetslokaler bör</w:t>
      </w:r>
    </w:p>
    <w:p w14:paraId="1659ABFF" w14:textId="24EB34EF" w:rsidR="00E455B0" w:rsidRDefault="00E455B0" w:rsidP="00E455B0">
      <w:pPr>
        <w:pStyle w:val="Punktlista3"/>
      </w:pPr>
      <w:r>
        <w:t xml:space="preserve">ligga i </w:t>
      </w:r>
      <w:r w:rsidRPr="003A34CA">
        <w:rPr>
          <w:szCs w:val="23"/>
        </w:rPr>
        <w:t>anslutning till de enskilda lägenheterna,</w:t>
      </w:r>
    </w:p>
    <w:p w14:paraId="09280811" w14:textId="4CC96651" w:rsidR="00E455B0" w:rsidRDefault="00362904" w:rsidP="00E455B0">
      <w:pPr>
        <w:pStyle w:val="Punktlista3"/>
      </w:pPr>
      <w:r>
        <w:t xml:space="preserve">vara lätta att nå och alltid vara tillgängliga för de </w:t>
      </w:r>
      <w:r w:rsidR="003B1E61">
        <w:t>personer som bor i bostaden</w:t>
      </w:r>
      <w:r w:rsidR="00277A44">
        <w:t>,</w:t>
      </w:r>
    </w:p>
    <w:p w14:paraId="5FCA3104" w14:textId="25ED3EEC" w:rsidR="00E455B0" w:rsidRDefault="00362904" w:rsidP="00E455B0">
      <w:pPr>
        <w:pStyle w:val="Punktlista3"/>
      </w:pPr>
      <w:r>
        <w:t>vara till för de som bor i bostaden,</w:t>
      </w:r>
    </w:p>
    <w:p w14:paraId="535E07C3" w14:textId="562258FA" w:rsidR="00362904" w:rsidRDefault="00362904" w:rsidP="00E455B0">
      <w:pPr>
        <w:pStyle w:val="Punktlista3"/>
      </w:pPr>
      <w:r>
        <w:t xml:space="preserve">vara tillräckligt stora för att </w:t>
      </w:r>
      <w:r w:rsidR="00490B77">
        <w:t xml:space="preserve">de </w:t>
      </w:r>
      <w:r w:rsidR="00470025">
        <w:t xml:space="preserve">personer </w:t>
      </w:r>
      <w:r w:rsidR="00490B77">
        <w:t xml:space="preserve">som bor i bostaden </w:t>
      </w:r>
      <w:r>
        <w:t>och tjänstgörande pers</w:t>
      </w:r>
      <w:r w:rsidR="0080325C">
        <w:t>onal ska kunna vistas där samtidigt</w:t>
      </w:r>
      <w:r w:rsidR="00000462">
        <w:t>.</w:t>
      </w:r>
    </w:p>
    <w:p w14:paraId="74358351" w14:textId="4163B367" w:rsidR="009519EA" w:rsidRDefault="00623377" w:rsidP="00147EBF">
      <w:pPr>
        <w:pStyle w:val="Rubrik2"/>
      </w:pPr>
      <w:bookmarkStart w:id="34" w:name="_Toc227053098"/>
      <w:bookmarkEnd w:id="33"/>
      <w:r>
        <w:t xml:space="preserve">Sammansättningen i </w:t>
      </w:r>
      <w:r w:rsidRPr="00236234">
        <w:t>gruppbostaden</w:t>
      </w:r>
      <w:bookmarkEnd w:id="34"/>
      <w:r>
        <w:t xml:space="preserve"> </w:t>
      </w:r>
    </w:p>
    <w:p w14:paraId="25F1489F" w14:textId="77777777" w:rsidR="008E78AF" w:rsidRDefault="008E78AF" w:rsidP="00FC6B4F">
      <w:pPr>
        <w:pStyle w:val="Rubrik3"/>
      </w:pPr>
      <w:r w:rsidRPr="008E78AF">
        <w:t>Nuvarande reglering</w:t>
      </w:r>
    </w:p>
    <w:p w14:paraId="1A4A9ED8" w14:textId="2DE4E22F" w:rsidR="00D4091E" w:rsidRPr="00D4091E" w:rsidRDefault="00D4091E" w:rsidP="003F1975">
      <w:r>
        <w:t xml:space="preserve">I SOSFS 2002:9 finns allmänna råd som anger att så långt det är möjligt bör huvudmannen beakta de boendes önskemål och synpunkter när det gäller sammansättningen av den grupp som ska bo i gruppbostaden. </w:t>
      </w:r>
    </w:p>
    <w:p w14:paraId="22601CF0" w14:textId="28E652BB" w:rsidR="004306BC" w:rsidRPr="004306BC" w:rsidRDefault="008E78AF" w:rsidP="00FC6B4F">
      <w:pPr>
        <w:pStyle w:val="Rubrik4"/>
      </w:pPr>
      <w:r>
        <w:lastRenderedPageBreak/>
        <w:t xml:space="preserve">Socialstyrelsens </w:t>
      </w:r>
      <w:r w:rsidR="003457B6">
        <w:t xml:space="preserve">överväganden </w:t>
      </w:r>
      <w:r>
        <w:t xml:space="preserve"> </w:t>
      </w:r>
    </w:p>
    <w:p w14:paraId="40EA64DB" w14:textId="2198385C" w:rsidR="00283B3F" w:rsidRPr="00D554A7" w:rsidRDefault="009519EA" w:rsidP="00F6016C">
      <w:r w:rsidRPr="00E6580E">
        <w:t xml:space="preserve">Socialstyrelsen </w:t>
      </w:r>
      <w:r w:rsidR="002C3037">
        <w:t>föreslår</w:t>
      </w:r>
      <w:r w:rsidR="000C628A" w:rsidRPr="00E6580E">
        <w:t xml:space="preserve"> att de</w:t>
      </w:r>
      <w:r w:rsidR="00450840" w:rsidRPr="00E6580E">
        <w:t xml:space="preserve"> </w:t>
      </w:r>
      <w:r w:rsidR="00962223" w:rsidRPr="00E6580E">
        <w:t>allmänna råde</w:t>
      </w:r>
      <w:r w:rsidR="0083273B">
        <w:t>n</w:t>
      </w:r>
      <w:r w:rsidR="00962223" w:rsidRPr="00E6580E">
        <w:t xml:space="preserve"> </w:t>
      </w:r>
      <w:r w:rsidR="000C628A" w:rsidRPr="00E6580E">
        <w:t xml:space="preserve">om </w:t>
      </w:r>
      <w:r w:rsidR="00962223" w:rsidRPr="00E6580E">
        <w:t>sammansättningen</w:t>
      </w:r>
      <w:r w:rsidR="000C628A" w:rsidRPr="00E6580E">
        <w:t xml:space="preserve"> i </w:t>
      </w:r>
      <w:r w:rsidR="0083273B">
        <w:t>grupp</w:t>
      </w:r>
      <w:r w:rsidR="000C628A" w:rsidRPr="00E6580E">
        <w:t xml:space="preserve">bostaden </w:t>
      </w:r>
      <w:r w:rsidR="00C238AA">
        <w:t>tas bort.</w:t>
      </w:r>
      <w:r w:rsidR="00450840" w:rsidRPr="00E6580E">
        <w:t xml:space="preserve"> </w:t>
      </w:r>
      <w:r w:rsidR="00283B3F" w:rsidRPr="00E6580E">
        <w:t xml:space="preserve">I uppföljningen </w:t>
      </w:r>
      <w:r w:rsidR="00C9406D">
        <w:t xml:space="preserve">av författningen </w:t>
      </w:r>
      <w:r w:rsidR="00283B3F" w:rsidRPr="00E6580E">
        <w:t>lyfte flera aktörer att de allmänna råden är svåra att tillämpa. Det</w:t>
      </w:r>
      <w:r w:rsidR="00E34B74" w:rsidRPr="00E6580E">
        <w:t xml:space="preserve">ta då det </w:t>
      </w:r>
      <w:r w:rsidR="00283B3F" w:rsidRPr="00E6580E">
        <w:t xml:space="preserve">inte </w:t>
      </w:r>
      <w:r w:rsidR="00E34B74" w:rsidRPr="00E6580E">
        <w:t xml:space="preserve">är </w:t>
      </w:r>
      <w:r w:rsidR="00283B3F" w:rsidRPr="00E6580E">
        <w:t xml:space="preserve">möjligt </w:t>
      </w:r>
      <w:r w:rsidR="00B71E88">
        <w:t xml:space="preserve">för nämnden/huvudmannen </w:t>
      </w:r>
      <w:r w:rsidR="00283B3F" w:rsidRPr="00E6580E">
        <w:t xml:space="preserve">att efterfråga de redan boendes synpunkter inför att en ny boende flyttar in, främst på grund av sekretessregler som skyddar den enskildes integritet. Det är den beslutande </w:t>
      </w:r>
      <w:r w:rsidR="00B71E88">
        <w:t xml:space="preserve">nämnden </w:t>
      </w:r>
      <w:r w:rsidR="00283B3F" w:rsidRPr="00E6580E">
        <w:t>som</w:t>
      </w:r>
      <w:r w:rsidR="00283B3F">
        <w:t xml:space="preserve"> fattar beslut om vilken insats som ska </w:t>
      </w:r>
      <w:r w:rsidR="0083273B">
        <w:t>beviljas</w:t>
      </w:r>
      <w:r w:rsidR="00283B3F">
        <w:t xml:space="preserve"> och vilken bostad den enskilde ska erbjudas. </w:t>
      </w:r>
    </w:p>
    <w:p w14:paraId="2316491D" w14:textId="5CDA84B8" w:rsidR="001A5A85" w:rsidRDefault="00283B3F" w:rsidP="00F6016C">
      <w:r w:rsidRPr="00354BA4">
        <w:t>IVO har i uppföljningen framfört att de</w:t>
      </w:r>
      <w:r w:rsidR="00BF1D5D">
        <w:t xml:space="preserve"> </w:t>
      </w:r>
      <w:r w:rsidRPr="00354BA4">
        <w:t>allmänna råde</w:t>
      </w:r>
      <w:r w:rsidR="00BF1D5D">
        <w:t>n</w:t>
      </w:r>
      <w:r w:rsidRPr="00354BA4">
        <w:t xml:space="preserve"> om sammansättningen behöver ändras eller tas bort. De behöver </w:t>
      </w:r>
      <w:proofErr w:type="gramStart"/>
      <w:r w:rsidR="00D7501C" w:rsidRPr="00354BA4">
        <w:t>istället</w:t>
      </w:r>
      <w:proofErr w:type="gramEnd"/>
      <w:r w:rsidR="00D7501C" w:rsidRPr="00354BA4">
        <w:t xml:space="preserve"> </w:t>
      </w:r>
      <w:r w:rsidRPr="00354BA4">
        <w:t xml:space="preserve">utgå ifrån de boendes behov </w:t>
      </w:r>
      <w:r w:rsidR="00D7501C" w:rsidRPr="00354BA4">
        <w:t>och</w:t>
      </w:r>
      <w:r w:rsidRPr="00354BA4">
        <w:t xml:space="preserve"> önskemål</w:t>
      </w:r>
      <w:r w:rsidR="00814A7C" w:rsidRPr="00354BA4">
        <w:t xml:space="preserve"> </w:t>
      </w:r>
      <w:r w:rsidRPr="00354BA4">
        <w:t>för att säkra kvalitet</w:t>
      </w:r>
      <w:r w:rsidR="00814A7C" w:rsidRPr="00354BA4">
        <w:t xml:space="preserve"> </w:t>
      </w:r>
      <w:r w:rsidRPr="00354BA4">
        <w:t xml:space="preserve">och säkerhet i omvårdnaden. Det är ett problem idag att kommuner inte tar hänsyn till de boendes behov vid val av bostad, utan </w:t>
      </w:r>
      <w:proofErr w:type="gramStart"/>
      <w:r w:rsidRPr="00354BA4">
        <w:t>istället</w:t>
      </w:r>
      <w:proofErr w:type="gramEnd"/>
      <w:r w:rsidRPr="00354BA4">
        <w:t xml:space="preserve"> erbjuder den enskilde plats i den gruppbostad där det finns en plats ledig.  </w:t>
      </w:r>
    </w:p>
    <w:p w14:paraId="53E8D511" w14:textId="7B63DC8D" w:rsidR="00865FD0" w:rsidRDefault="008F58AB" w:rsidP="00C80CA1">
      <w:r w:rsidRPr="00354BA4">
        <w:t xml:space="preserve">Socialstyrelsen </w:t>
      </w:r>
      <w:r w:rsidR="00F36400" w:rsidRPr="00354BA4">
        <w:t xml:space="preserve">bedömer </w:t>
      </w:r>
      <w:r w:rsidR="002C3037" w:rsidRPr="00354BA4">
        <w:t xml:space="preserve">mot bakgrund av tillämpningssvårigheterna </w:t>
      </w:r>
      <w:r w:rsidR="00F36400" w:rsidRPr="00354BA4">
        <w:t xml:space="preserve">att </w:t>
      </w:r>
      <w:r w:rsidR="0091198A" w:rsidRPr="00354BA4">
        <w:t>de allmänna råde</w:t>
      </w:r>
      <w:r w:rsidR="008B1312">
        <w:t xml:space="preserve">n </w:t>
      </w:r>
      <w:r w:rsidR="00EC36DD" w:rsidRPr="00354BA4">
        <w:t xml:space="preserve">behöver tas bort. </w:t>
      </w:r>
      <w:r w:rsidR="007D560A">
        <w:t>Att</w:t>
      </w:r>
      <w:r w:rsidR="00865FD0">
        <w:t xml:space="preserve"> ändra rekommendationen så att </w:t>
      </w:r>
      <w:r w:rsidR="00865FD0" w:rsidRPr="00354BA4">
        <w:t xml:space="preserve">nämnden bör ta hänsyn till de enskildas behov </w:t>
      </w:r>
      <w:proofErr w:type="gramStart"/>
      <w:r w:rsidR="00865FD0" w:rsidRPr="00354BA4">
        <w:t>istället</w:t>
      </w:r>
      <w:proofErr w:type="gramEnd"/>
      <w:r w:rsidR="00865FD0" w:rsidRPr="00354BA4">
        <w:t xml:space="preserve"> för önskemål</w:t>
      </w:r>
      <w:r w:rsidR="007D560A">
        <w:t xml:space="preserve"> bedöms </w:t>
      </w:r>
      <w:r w:rsidR="00865FD0" w:rsidRPr="00354BA4">
        <w:t xml:space="preserve">vara svårt att genomföra då förutsättningarna för ”matchning” av </w:t>
      </w:r>
      <w:r w:rsidR="000541BD">
        <w:t>enskilda</w:t>
      </w:r>
      <w:r w:rsidR="00865FD0" w:rsidRPr="00354BA4">
        <w:t xml:space="preserve"> i gruppbostaden ser olika ut i olika kommuner. Den enskildes trivsel och trygghet i gruppbostaden </w:t>
      </w:r>
      <w:r w:rsidR="00796422">
        <w:t xml:space="preserve">kan </w:t>
      </w:r>
      <w:r w:rsidR="00865FD0" w:rsidRPr="00354BA4">
        <w:t xml:space="preserve">inte vara beroende av hur gruppen är sammansatt. Det är verksamhetens ansvar att </w:t>
      </w:r>
      <w:r w:rsidR="00B52086">
        <w:t>säkerställa</w:t>
      </w:r>
      <w:r w:rsidR="00796422">
        <w:t xml:space="preserve"> att </w:t>
      </w:r>
      <w:r w:rsidR="00865FD0" w:rsidRPr="00354BA4">
        <w:t xml:space="preserve">samtliga personer i gruppbostaden får sina </w:t>
      </w:r>
      <w:r w:rsidR="00B52086">
        <w:t xml:space="preserve">olika </w:t>
      </w:r>
      <w:r w:rsidR="00865FD0" w:rsidRPr="00354BA4">
        <w:t xml:space="preserve">behov tillgodosedda.  </w:t>
      </w:r>
    </w:p>
    <w:p w14:paraId="6920EF36" w14:textId="270C62B6" w:rsidR="003457B6" w:rsidRDefault="003457B6" w:rsidP="003457B6">
      <w:pPr>
        <w:pStyle w:val="Rubrik4"/>
        <w:rPr>
          <w:lang w:eastAsia="sv-SE"/>
        </w:rPr>
      </w:pPr>
      <w:r>
        <w:rPr>
          <w:lang w:eastAsia="sv-SE"/>
        </w:rPr>
        <w:t xml:space="preserve">Socialstyrelsens förslag </w:t>
      </w:r>
    </w:p>
    <w:p w14:paraId="3E54FDEC" w14:textId="58868FA2" w:rsidR="009519EA" w:rsidRDefault="003457B6" w:rsidP="00F6016C">
      <w:r w:rsidRPr="00E6580E">
        <w:t xml:space="preserve">Socialstyrelsen </w:t>
      </w:r>
      <w:r>
        <w:t>föreslår</w:t>
      </w:r>
      <w:r w:rsidRPr="00E6580E">
        <w:t xml:space="preserve"> att de allmänna råde</w:t>
      </w:r>
      <w:r w:rsidR="00B96267">
        <w:t>n</w:t>
      </w:r>
      <w:r w:rsidRPr="00E6580E">
        <w:t xml:space="preserve"> om sammansättningen i bostaden </w:t>
      </w:r>
      <w:r>
        <w:t>tas bort.</w:t>
      </w:r>
    </w:p>
    <w:p w14:paraId="3B14CA52" w14:textId="77777777" w:rsidR="008D04AE" w:rsidRPr="00D52D45" w:rsidRDefault="008D04AE" w:rsidP="00CF41C7">
      <w:pPr>
        <w:pStyle w:val="Rubrik2"/>
      </w:pPr>
      <w:bookmarkStart w:id="35" w:name="_Toc227053099"/>
      <w:r w:rsidRPr="00D52D45">
        <w:t>Val av bostad</w:t>
      </w:r>
      <w:bookmarkEnd w:id="35"/>
      <w:r w:rsidRPr="00D52D45">
        <w:t xml:space="preserve"> </w:t>
      </w:r>
    </w:p>
    <w:p w14:paraId="27A26C74" w14:textId="77777777" w:rsidR="008D04AE" w:rsidRDefault="008D04AE" w:rsidP="00CF41C7">
      <w:pPr>
        <w:pStyle w:val="Rubrik3"/>
      </w:pPr>
      <w:r>
        <w:t xml:space="preserve">Nuvarande reglering </w:t>
      </w:r>
    </w:p>
    <w:p w14:paraId="1D276E9E" w14:textId="77777777" w:rsidR="008D04AE" w:rsidRPr="00452F63" w:rsidRDefault="008D04AE" w:rsidP="008D04AE">
      <w:r>
        <w:t>I SOSFS 2002:9 saknas motsvarande bestämmelse.</w:t>
      </w:r>
    </w:p>
    <w:p w14:paraId="0CCB5A06" w14:textId="77777777" w:rsidR="008D04AE" w:rsidRPr="00FE1203" w:rsidRDefault="008D04AE" w:rsidP="008D04AE">
      <w:pPr>
        <w:pStyle w:val="Rubrik4"/>
      </w:pPr>
      <w:r>
        <w:t xml:space="preserve">Socialstyrelsens överväganden </w:t>
      </w:r>
    </w:p>
    <w:p w14:paraId="70495B9D" w14:textId="7147EC21" w:rsidR="008D04AE" w:rsidRDefault="008D04AE" w:rsidP="008D04AE">
      <w:r>
        <w:t xml:space="preserve">I uppföljningen lyftes att många vuxna med </w:t>
      </w:r>
      <w:proofErr w:type="gramStart"/>
      <w:r>
        <w:t>t.ex.</w:t>
      </w:r>
      <w:proofErr w:type="gramEnd"/>
      <w:r>
        <w:t xml:space="preserve"> autism eller intellektuell funktionsnedsättning kan ha svårt att relatera till för stora grupper och för många människor. I 5 § SOSFS 2012:6 finns en bestämmelse om att nämnden vid beslut om insatsen bostad med särskild service </w:t>
      </w:r>
      <w:r w:rsidR="00612858">
        <w:t xml:space="preserve">ska </w:t>
      </w:r>
      <w:r>
        <w:t xml:space="preserve">ta hänsyn till det barn eller den ungdom som på grund av sin funktionsnedsättning har svårt att ha många relationer och därför behöver bo med ett mycket begränsat antal personer. Socialstyrelsen anser att det saknas skäl att inte </w:t>
      </w:r>
      <w:r>
        <w:lastRenderedPageBreak/>
        <w:t>införa motsvarande bestämmelse i författningen</w:t>
      </w:r>
      <w:r w:rsidR="00A7300F">
        <w:t xml:space="preserve"> för vuxna</w:t>
      </w:r>
      <w:r>
        <w:t>.</w:t>
      </w:r>
      <w:r>
        <w:br/>
      </w:r>
      <w:r w:rsidRPr="00C80CA1">
        <w:br/>
        <w:t xml:space="preserve">Under uppföljningen av SOSFS 2012:6 framkom att det är oklart om </w:t>
      </w:r>
      <w:r>
        <w:t xml:space="preserve">5 § </w:t>
      </w:r>
      <w:r w:rsidRPr="00C80CA1">
        <w:t>ska tillämpas vid beslut eller vid verkställighet</w:t>
      </w:r>
      <w:r>
        <w:t xml:space="preserve"> och</w:t>
      </w:r>
      <w:r w:rsidRPr="00C80CA1">
        <w:t xml:space="preserve"> om det är </w:t>
      </w:r>
      <w:r w:rsidRPr="00F6016C">
        <w:t>ansökande barn</w:t>
      </w:r>
      <w:r w:rsidRPr="00C80CA1">
        <w:t xml:space="preserve"> som nämnden ska ta hänsyn till eller </w:t>
      </w:r>
      <w:r w:rsidRPr="00F6016C">
        <w:t>barn som redan bor i bostaden</w:t>
      </w:r>
      <w:r w:rsidRPr="00C80CA1">
        <w:t xml:space="preserve">. Om boendet inte ingår i nämndens egen verksamhet är det på grund av regler om sekretess och tystnadsplikt inte möjligt för nämnden att vid beslut eller verkställighet av beslut ta hänsyn till de enskilda som redan bor i bostaden. </w:t>
      </w:r>
    </w:p>
    <w:p w14:paraId="1D945E29" w14:textId="65234E89" w:rsidR="008D04AE" w:rsidRDefault="008D04AE" w:rsidP="00F6016C">
      <w:r w:rsidRPr="00C80CA1">
        <w:t xml:space="preserve">Utifrån dessa synpunkter föreslår Socialstyrelsen en </w:t>
      </w:r>
      <w:r>
        <w:t xml:space="preserve">ny </w:t>
      </w:r>
      <w:r w:rsidRPr="00C80CA1">
        <w:t xml:space="preserve">bestämmelse </w:t>
      </w:r>
      <w:r>
        <w:t>om</w:t>
      </w:r>
      <w:r w:rsidRPr="00C80CA1">
        <w:t xml:space="preserve"> att nämnden</w:t>
      </w:r>
      <w:r w:rsidR="00A7300F">
        <w:t xml:space="preserve"> </w:t>
      </w:r>
      <w:r w:rsidRPr="00652D49">
        <w:rPr>
          <w:i/>
          <w:iCs/>
        </w:rPr>
        <w:t>inför verkställighet</w:t>
      </w:r>
      <w:r w:rsidRPr="00C80CA1">
        <w:t xml:space="preserve"> </w:t>
      </w:r>
      <w:r w:rsidR="00A7300F">
        <w:t xml:space="preserve">av insatsen </w:t>
      </w:r>
      <w:r w:rsidR="00AA2574">
        <w:t xml:space="preserve">ska </w:t>
      </w:r>
      <w:r>
        <w:t>ta hänsyn till den som på grund av sin funktionsnedsättning har svårt att ha många relationer och därför behöver bo med</w:t>
      </w:r>
      <w:r w:rsidRPr="00167402">
        <w:t xml:space="preserve"> ett begränsat antal personer. </w:t>
      </w:r>
      <w:r w:rsidR="003D5454">
        <w:t>D</w:t>
      </w:r>
      <w:r w:rsidR="00461082">
        <w:t xml:space="preserve">en föreslagna bestämmelsen </w:t>
      </w:r>
      <w:r w:rsidR="00461082" w:rsidRPr="004D5094">
        <w:t xml:space="preserve">ska </w:t>
      </w:r>
      <w:r w:rsidR="003D5454">
        <w:t xml:space="preserve">även </w:t>
      </w:r>
      <w:r w:rsidR="00461082" w:rsidRPr="004D5094">
        <w:t xml:space="preserve">gälla </w:t>
      </w:r>
      <w:r w:rsidR="00E87974">
        <w:t xml:space="preserve">inför verkställighet av insatsen </w:t>
      </w:r>
      <w:r w:rsidR="00AA2574">
        <w:t>bostad med särskild service.</w:t>
      </w:r>
    </w:p>
    <w:p w14:paraId="2DE0F07C" w14:textId="77777777" w:rsidR="00C5699C" w:rsidRDefault="00C5699C" w:rsidP="00C5699C">
      <w:pPr>
        <w:pStyle w:val="Rubrik4"/>
      </w:pPr>
      <w:r>
        <w:t>Socialstyrelsens förslag</w:t>
      </w:r>
    </w:p>
    <w:p w14:paraId="64E15140" w14:textId="5D5AE267" w:rsidR="008D04AE" w:rsidRDefault="00C5699C" w:rsidP="00F6016C">
      <w:r>
        <w:t xml:space="preserve">Socialstyrelsen föreslår en ny bestämmelse i 4 kap. 1 § </w:t>
      </w:r>
      <w:r w:rsidR="00E87974">
        <w:t>om att</w:t>
      </w:r>
      <w:r w:rsidRPr="00EE59AA">
        <w:t xml:space="preserve"> nämnden</w:t>
      </w:r>
      <w:r w:rsidR="00910FB3">
        <w:t xml:space="preserve"> ska</w:t>
      </w:r>
      <w:r w:rsidRPr="00EE59AA">
        <w:t xml:space="preserve"> </w:t>
      </w:r>
      <w:r w:rsidRPr="00C00197">
        <w:t>inför verkställighet av insatsen</w:t>
      </w:r>
      <w:r w:rsidR="00910FB3">
        <w:t xml:space="preserve"> </w:t>
      </w:r>
      <w:r w:rsidRPr="00EE59AA">
        <w:t xml:space="preserve">ta hänsyn till </w:t>
      </w:r>
      <w:r w:rsidRPr="008F1D05">
        <w:t>den som på grund av sin funktionsnedsättning har svårt att ha många relationer och därför behöver bo med ett begränsat antal personer</w:t>
      </w:r>
      <w:r>
        <w:t>.</w:t>
      </w:r>
      <w:r w:rsidR="00CF1939">
        <w:t xml:space="preserve"> </w:t>
      </w:r>
    </w:p>
    <w:p w14:paraId="60A391FA" w14:textId="3B0AAD0E" w:rsidR="009A4FDA" w:rsidRPr="009A4FDA" w:rsidRDefault="00F13B1D" w:rsidP="00147EBF">
      <w:pPr>
        <w:pStyle w:val="Rubrik2"/>
      </w:pPr>
      <w:bookmarkStart w:id="36" w:name="_Toc227053100"/>
      <w:r>
        <w:t>Inflytande och</w:t>
      </w:r>
      <w:r w:rsidR="009E6FE7">
        <w:t xml:space="preserve"> </w:t>
      </w:r>
      <w:r>
        <w:t>medbestämmande</w:t>
      </w:r>
      <w:bookmarkEnd w:id="36"/>
      <w:r w:rsidR="0008533B">
        <w:t xml:space="preserve"> </w:t>
      </w:r>
    </w:p>
    <w:p w14:paraId="491AD036" w14:textId="4269D1C6" w:rsidR="006F0CB8" w:rsidRPr="00964DDF" w:rsidRDefault="00964DDF" w:rsidP="00CD6D05">
      <w:pPr>
        <w:pStyle w:val="Rubrik3"/>
      </w:pPr>
      <w:r w:rsidRPr="00964DDF">
        <w:t>Nuvarande reglering</w:t>
      </w:r>
    </w:p>
    <w:p w14:paraId="09C2A8B8" w14:textId="5A18E3BF" w:rsidR="00964DDF" w:rsidRDefault="006F0CB8" w:rsidP="00C80CA1">
      <w:r w:rsidRPr="00E233B3">
        <w:t xml:space="preserve">I </w:t>
      </w:r>
      <w:r w:rsidR="00075A49">
        <w:t>SOSFS 2002:9</w:t>
      </w:r>
      <w:r w:rsidRPr="00E233B3">
        <w:t xml:space="preserve"> </w:t>
      </w:r>
      <w:r w:rsidR="00867A03" w:rsidRPr="00E233B3">
        <w:t>saknas</w:t>
      </w:r>
      <w:r w:rsidRPr="00E233B3">
        <w:t xml:space="preserve"> </w:t>
      </w:r>
      <w:r w:rsidR="0036149F" w:rsidRPr="00E233B3">
        <w:t>förskrifter</w:t>
      </w:r>
      <w:r w:rsidRPr="00E233B3">
        <w:t xml:space="preserve"> eller allmänna råd om </w:t>
      </w:r>
      <w:r w:rsidR="000119E4">
        <w:t>den enskildes i</w:t>
      </w:r>
      <w:r w:rsidRPr="00E233B3">
        <w:t>nflytande och medbestämmande, utöver de allmänna råd som gäller sammansättningen i gruppbostad</w:t>
      </w:r>
      <w:r w:rsidR="00121902" w:rsidRPr="00E233B3">
        <w:t xml:space="preserve"> som föreslås tas bort</w:t>
      </w:r>
      <w:r w:rsidRPr="00E233B3">
        <w:t xml:space="preserve">. </w:t>
      </w:r>
    </w:p>
    <w:p w14:paraId="5CF85420" w14:textId="115D37D3" w:rsidR="00964DDF" w:rsidRPr="00CD6D05" w:rsidRDefault="00E568AF" w:rsidP="00CD6D05">
      <w:pPr>
        <w:pStyle w:val="Rubrik4"/>
      </w:pPr>
      <w:r w:rsidRPr="00CD6D05">
        <w:t>Socialstyrelsens ö</w:t>
      </w:r>
      <w:r w:rsidR="00964DDF" w:rsidRPr="00CD6D05">
        <w:t xml:space="preserve">verväganden </w:t>
      </w:r>
    </w:p>
    <w:p w14:paraId="15B603C3" w14:textId="11629C33" w:rsidR="00DF10B9" w:rsidRDefault="007D24DA" w:rsidP="00F6016C">
      <w:r>
        <w:t>Enligt</w:t>
      </w:r>
      <w:r w:rsidR="006B0A49">
        <w:t xml:space="preserve"> </w:t>
      </w:r>
      <w:r>
        <w:t xml:space="preserve">6 § </w:t>
      </w:r>
      <w:r w:rsidR="00C814F5">
        <w:t xml:space="preserve">andra stycket </w:t>
      </w:r>
      <w:r>
        <w:t xml:space="preserve">LSS ska den enskilde i största möjliga utsträckning ges inflytande </w:t>
      </w:r>
      <w:r w:rsidR="0061677F">
        <w:t xml:space="preserve">och medbestämmande över insatser som ges. </w:t>
      </w:r>
      <w:r w:rsidR="00FB5C11">
        <w:t xml:space="preserve">I förarbetena anges att bestämmelsen markerar respekten för individens egna önskningar och behov. Det betyder att stöd ska ges </w:t>
      </w:r>
      <w:r w:rsidR="00437544">
        <w:t>och utformas i samverkan med den berörde.</w:t>
      </w:r>
      <w:r w:rsidR="00437544">
        <w:rPr>
          <w:rStyle w:val="Fotnotsreferens"/>
        </w:rPr>
        <w:footnoteReference w:id="24"/>
      </w:r>
      <w:r w:rsidR="001A5F46">
        <w:t xml:space="preserve"> </w:t>
      </w:r>
    </w:p>
    <w:p w14:paraId="5CFF5FA8" w14:textId="0F58916B" w:rsidR="00085D3C" w:rsidRDefault="006B0A49" w:rsidP="00F6016C">
      <w:r>
        <w:t xml:space="preserve">Den enskildes delaktighet kan ske på olika sätt och i olika former. För bästa möjliga inflytande behöver förutsättningarna för deltagandet och inflytandet anpassas till den enskilde. </w:t>
      </w:r>
      <w:r w:rsidR="00DF10B9">
        <w:t>I</w:t>
      </w:r>
      <w:r w:rsidR="0036149F" w:rsidRPr="00C431A3">
        <w:t>ndividuellt självbestämmande, innefattande frihet att göra egna val</w:t>
      </w:r>
      <w:r w:rsidR="0036149F">
        <w:t xml:space="preserve"> är en av de allmänna principerna i FN:s konvention om rättigheter för personer med funktionsnedsättning.</w:t>
      </w:r>
      <w:r w:rsidR="0036149F">
        <w:rPr>
          <w:rStyle w:val="Fotnotsreferens"/>
        </w:rPr>
        <w:footnoteReference w:id="25"/>
      </w:r>
      <w:r w:rsidR="00BF3E6B">
        <w:t xml:space="preserve"> </w:t>
      </w:r>
      <w:r w:rsidR="0036149F">
        <w:t xml:space="preserve">Enligt </w:t>
      </w:r>
      <w:r w:rsidR="0036149F" w:rsidRPr="004C0043">
        <w:t>kommentaren</w:t>
      </w:r>
      <w:r w:rsidR="0036149F">
        <w:t xml:space="preserve"> (p.17)</w:t>
      </w:r>
      <w:r w:rsidR="0036149F" w:rsidRPr="004C0043">
        <w:t xml:space="preserve"> till artikel 19 i</w:t>
      </w:r>
      <w:r w:rsidR="0036149F">
        <w:t xml:space="preserve"> FN:s</w:t>
      </w:r>
      <w:r w:rsidR="0036149F" w:rsidRPr="004C0043">
        <w:t xml:space="preserve"> konventionen om rättigheter för personer med </w:t>
      </w:r>
      <w:r w:rsidR="0036149F" w:rsidRPr="004C0043">
        <w:lastRenderedPageBreak/>
        <w:t>funktionsnedsättning</w:t>
      </w:r>
      <w:r w:rsidR="0036149F">
        <w:t xml:space="preserve"> måste personer med komplexa kommunikationsbehov få ändamålsenligt stöd som möjliggör för dem att utveckla och förmedla sina instruktioner, beslut, val</w:t>
      </w:r>
      <w:r w:rsidR="00352C35">
        <w:t xml:space="preserve"> </w:t>
      </w:r>
      <w:r w:rsidR="0036149F">
        <w:t>eller preferenser och få dem erkända och respekterade</w:t>
      </w:r>
      <w:r w:rsidR="000A24D5">
        <w:t>.</w:t>
      </w:r>
      <w:r w:rsidR="000A24D5">
        <w:rPr>
          <w:rStyle w:val="Fotnotsreferens"/>
        </w:rPr>
        <w:footnoteReference w:id="26"/>
      </w:r>
    </w:p>
    <w:p w14:paraId="72398637" w14:textId="7C652103" w:rsidR="006F002B" w:rsidRDefault="006F002B" w:rsidP="00F6016C">
      <w:r>
        <w:t xml:space="preserve">Rätten till kommunikativt och kognitivt stöd för att kunna vara delaktig är underförstådd och skyddad genom flera artiklar i FN:s konvention om rättighet för personer med funktionsnedsättning, särskilt i artikel 3, där principen om individuellt självbestämmande och frihet att göra egna val kommer till uttryck. </w:t>
      </w:r>
    </w:p>
    <w:p w14:paraId="01180FFC" w14:textId="1D35A92B" w:rsidR="00085D3C" w:rsidRDefault="006F0CB8" w:rsidP="00F6016C">
      <w:r>
        <w:t>Under uppföljningen av författningen framkom behov av att förtydliga den enskildes rätt till inflytande och medbestämmande och att tydliggöra hur denna rätt ska stödjas. Det gäller framför</w:t>
      </w:r>
      <w:r w:rsidR="00A93D9A">
        <w:t xml:space="preserve"> </w:t>
      </w:r>
      <w:r>
        <w:t xml:space="preserve">allt rätten till kommunikativt </w:t>
      </w:r>
      <w:r w:rsidR="0003723F">
        <w:t xml:space="preserve">och kognitivt </w:t>
      </w:r>
      <w:r>
        <w:t xml:space="preserve">stöd för att utöva inflytande och medbestämmande. Det framkom att brist på delaktighet och inflytande leder till sämre kvalitet i insatsen. </w:t>
      </w:r>
      <w:r w:rsidR="00CE24CA">
        <w:t>Vissa aktörer</w:t>
      </w:r>
      <w:r>
        <w:t xml:space="preserve"> lyfte vikten av att </w:t>
      </w:r>
      <w:r w:rsidRPr="00AC35DB">
        <w:t>personal har rätt kompetens</w:t>
      </w:r>
      <w:r>
        <w:t xml:space="preserve"> för att ge stöd till inflytande</w:t>
      </w:r>
      <w:r w:rsidRPr="00AC35DB">
        <w:t xml:space="preserve">, </w:t>
      </w:r>
      <w:r>
        <w:t xml:space="preserve">vilket bland annat innebär kompetens </w:t>
      </w:r>
      <w:r w:rsidRPr="00AC35DB">
        <w:t>inom alternativ och kompletterande kommunikation</w:t>
      </w:r>
      <w:r w:rsidR="00D80A9C">
        <w:t>, AKK.</w:t>
      </w:r>
    </w:p>
    <w:p w14:paraId="36CB2C6B" w14:textId="2E9632CB" w:rsidR="00103B26" w:rsidRDefault="006F0CB8" w:rsidP="00F6016C">
      <w:r>
        <w:t xml:space="preserve">Tidigare forskning och myndighetsrapporter har även visat på vikten av att personalen förstår </w:t>
      </w:r>
      <w:r w:rsidR="00C13F79">
        <w:t>den enskildes</w:t>
      </w:r>
      <w:r>
        <w:t xml:space="preserve"> behov och kan kommunicera med hen för att arbetet ska kunna utföras med god kvalitet och minska risken för tvångsåtgärder. Att den enskilde kan göra sig förstådd och förmedla vad hen vill och önskar och att hen förstår vad personalen och de övriga boende säger, är grundläggande för att undvika missförstånd, frustration och utmanande beteende</w:t>
      </w:r>
      <w:r w:rsidR="0026187F">
        <w:t>.</w:t>
      </w:r>
      <w:r w:rsidR="0039679B">
        <w:rPr>
          <w:rStyle w:val="Fotnotsreferens"/>
        </w:rPr>
        <w:footnoteReference w:id="27"/>
      </w:r>
      <w:r w:rsidR="00E11D33">
        <w:t xml:space="preserve"> </w:t>
      </w:r>
      <w:r w:rsidR="00E11D33" w:rsidRPr="00977D0E">
        <w:t xml:space="preserve">Vikten av att använda kunskap om den enskildes funktionstillstånd och kommunikativa och kognitiva stödbehov framgår </w:t>
      </w:r>
      <w:r w:rsidR="00413E56" w:rsidRPr="00977D0E">
        <w:t>a</w:t>
      </w:r>
      <w:r w:rsidR="00E11D33" w:rsidRPr="00977D0E">
        <w:t>v de rekommendationer som Socialstyrelsen gett utförare av LSS-insatser om att förebygga utmanande beteende.</w:t>
      </w:r>
      <w:r w:rsidR="00F33669" w:rsidRPr="00977D0E">
        <w:rPr>
          <w:rStyle w:val="Fotnotsreferens"/>
        </w:rPr>
        <w:footnoteReference w:id="28"/>
      </w:r>
    </w:p>
    <w:p w14:paraId="688A28D3" w14:textId="78E1929C" w:rsidR="00290E37" w:rsidRDefault="00290E37" w:rsidP="00290E37">
      <w:r>
        <w:t>Kognitivt stöd är alla insatser och produkter som stödjer minne och förmåga att hantera komplex information. Många av de personer som bor i bostad med särskild service enligt LSS har behov av och rätt till kognitivt stöd. De funktionsnedsättningar som anges i beskrivningen av grupp 1 och 2 i personkretsen enligt LSS sammanhänger i varierande grad med kognitiva svårigheter. De enskilda kan ofta ha svårt att överblicka konsekvenser och förstå sambanden mellan orsak och verkan. Det är en balansgång att ge stöd utifrån funktionsnedsättningen och samtidigt respektera den enskildes självbestämmande.</w:t>
      </w:r>
      <w:r>
        <w:rPr>
          <w:rStyle w:val="Fotnotsreferens"/>
        </w:rPr>
        <w:footnoteReference w:id="29"/>
      </w:r>
      <w:r>
        <w:t xml:space="preserve"> </w:t>
      </w:r>
    </w:p>
    <w:p w14:paraId="5EB72360" w14:textId="15D6198E" w:rsidR="000A70C7" w:rsidRDefault="00290E37" w:rsidP="00FF355F">
      <w:r>
        <w:lastRenderedPageBreak/>
        <w:t>Kognitivt stöd underlättar kommunikationen och delaktighet. Har personen tillgång till information på ett sätt som är lätt att bearbeta och ger stöd för tanken, så kommer personen också ha lättare att formulera sig och vara delaktiga och ha inflytande över beslut som rör deras liv. Delaktighet avser också det dagliga arbetet med stöd och service enligt LSS i syfte att uppnå lagens övergripande mål</w:t>
      </w:r>
      <w:r w:rsidR="002B6D45">
        <w:t xml:space="preserve"> i 6 § LSS att</w:t>
      </w:r>
      <w:r>
        <w:t xml:space="preserve"> </w:t>
      </w:r>
      <w:r w:rsidR="002B6D45">
        <w:t>d</w:t>
      </w:r>
      <w:r>
        <w:t xml:space="preserve">en enskilde i största möjliga utsträckning </w:t>
      </w:r>
      <w:r w:rsidR="002B6D45">
        <w:t xml:space="preserve">ska </w:t>
      </w:r>
      <w:r>
        <w:t>ges inflytande och medbestämmande över insatser som ges med stöd av lagen</w:t>
      </w:r>
      <w:r w:rsidR="002B6D45">
        <w:t xml:space="preserve">.   </w:t>
      </w:r>
    </w:p>
    <w:p w14:paraId="74FF2CE6" w14:textId="3228D5E3" w:rsidR="00FF355F" w:rsidRDefault="002B6D45" w:rsidP="00FF355F">
      <w:r>
        <w:t xml:space="preserve">Mot bakgrund av </w:t>
      </w:r>
      <w:r w:rsidR="005B0712">
        <w:t xml:space="preserve">ovanstående bedömer Socialstyrelsen att det finns behov av att införa en ny bestämmelse </w:t>
      </w:r>
      <w:r w:rsidR="005475D6">
        <w:t>om den</w:t>
      </w:r>
      <w:r w:rsidR="005E2589">
        <w:t xml:space="preserve"> enskilde</w:t>
      </w:r>
      <w:r w:rsidR="00DE0267">
        <w:t xml:space="preserve">s rätt till </w:t>
      </w:r>
      <w:r w:rsidR="005E2589">
        <w:t xml:space="preserve">inflytande och medbestämmande. </w:t>
      </w:r>
      <w:r w:rsidR="00FF355F" w:rsidRPr="00987942">
        <w:t>Behovet av kommunikativt och kognitivt stöd ser olika ut hos olika personer och Socialstyrelsen föreslår därför att stödet ska vara individanpassat.</w:t>
      </w:r>
      <w:r w:rsidR="005F633A">
        <w:t xml:space="preserve"> </w:t>
      </w:r>
      <w:r w:rsidR="00D70D73">
        <w:t xml:space="preserve">Därtill föreslås även en </w:t>
      </w:r>
      <w:r w:rsidR="005F633A">
        <w:t xml:space="preserve">upplysningsbestämmelse </w:t>
      </w:r>
      <w:r w:rsidR="00D10FC9">
        <w:t>om att</w:t>
      </w:r>
      <w:r w:rsidR="005F633A">
        <w:t xml:space="preserve"> </w:t>
      </w:r>
      <w:r w:rsidR="00E4178E">
        <w:t xml:space="preserve">bestämmelser om att </w:t>
      </w:r>
      <w:r w:rsidR="00D10FC9" w:rsidRPr="0061348A">
        <w:t>den enskilde i största möjliga utsträckning ska ges inflytande och medbestämmande över insatser som ges finns i 6 § LSS.</w:t>
      </w:r>
    </w:p>
    <w:p w14:paraId="468DDE76" w14:textId="3534E8E6" w:rsidR="00016F9F" w:rsidRPr="00744435" w:rsidRDefault="00103B26" w:rsidP="00F6016C">
      <w:r>
        <w:t xml:space="preserve">I SOSFS 2012:6 anges i 6 § att den enskilde i största möjliga utsträckning ska ges inflytande och medbestämmande över insatsen. </w:t>
      </w:r>
      <w:r w:rsidRPr="001335FB">
        <w:t xml:space="preserve">Det saknas skäl att inte införa en motsvarande bestämmelse i </w:t>
      </w:r>
      <w:r w:rsidR="00364A25">
        <w:t>aktuell författning.</w:t>
      </w:r>
      <w:r w:rsidR="005F633A">
        <w:t xml:space="preserve"> </w:t>
      </w:r>
    </w:p>
    <w:p w14:paraId="6289BE2B" w14:textId="77777777" w:rsidR="00016F9F" w:rsidRDefault="00016F9F" w:rsidP="00016F9F">
      <w:pPr>
        <w:pStyle w:val="Rubrik4"/>
      </w:pPr>
      <w:r>
        <w:t xml:space="preserve">Socialstyrelsens förslag  </w:t>
      </w:r>
    </w:p>
    <w:p w14:paraId="13C0D2F5" w14:textId="2D5C560F" w:rsidR="002A136D" w:rsidRDefault="00016F9F" w:rsidP="00F6016C">
      <w:r w:rsidRPr="00987942">
        <w:t xml:space="preserve">Socialstyrelsen </w:t>
      </w:r>
      <w:r>
        <w:t>för</w:t>
      </w:r>
      <w:r w:rsidR="00470663">
        <w:t>e</w:t>
      </w:r>
      <w:r>
        <w:t xml:space="preserve">slår </w:t>
      </w:r>
      <w:r w:rsidR="002A136D">
        <w:t>följande</w:t>
      </w:r>
      <w:r w:rsidRPr="00987942">
        <w:t xml:space="preserve"> upplysningsbestämmelse </w:t>
      </w:r>
      <w:r>
        <w:t xml:space="preserve">i </w:t>
      </w:r>
      <w:r w:rsidR="002A136D">
        <w:t xml:space="preserve">förslagets </w:t>
      </w:r>
      <w:r w:rsidR="002A136D">
        <w:br/>
        <w:t>4 kap. 2 §</w:t>
      </w:r>
      <w:r w:rsidR="000E63BD">
        <w:t xml:space="preserve"> första stycket</w:t>
      </w:r>
      <w:r w:rsidR="002A136D">
        <w:t>:</w:t>
      </w:r>
    </w:p>
    <w:p w14:paraId="7464917A" w14:textId="77777777" w:rsidR="000E63BD" w:rsidRDefault="0024221C" w:rsidP="00F6016C">
      <w:r>
        <w:t>B</w:t>
      </w:r>
      <w:r w:rsidR="00016F9F" w:rsidRPr="00987942">
        <w:t>estämmelser om att den enskilde i största möjliga utsträckning ska ges inflytande och medbestämmande över insatse</w:t>
      </w:r>
      <w:r w:rsidR="006110F2">
        <w:t>r som ges</w:t>
      </w:r>
      <w:r w:rsidR="00016F9F" w:rsidRPr="00987942">
        <w:t xml:space="preserve"> finns i 6 § LSS.</w:t>
      </w:r>
    </w:p>
    <w:p w14:paraId="62DE7C0D" w14:textId="2280CC7B" w:rsidR="00F23941" w:rsidRDefault="000E63BD" w:rsidP="00F6016C">
      <w:r>
        <w:t xml:space="preserve">Socialstyrelsen föreslår följande bestämmelse i 4 kap. </w:t>
      </w:r>
      <w:r w:rsidR="00B36156">
        <w:t>3</w:t>
      </w:r>
      <w:r>
        <w:t xml:space="preserve"> §</w:t>
      </w:r>
      <w:r w:rsidR="00B36156">
        <w:t>:</w:t>
      </w:r>
      <w:r w:rsidR="0024221C">
        <w:br/>
        <w:t>D</w:t>
      </w:r>
      <w:r w:rsidR="00016F9F">
        <w:t>en</w:t>
      </w:r>
      <w:r w:rsidR="00016F9F" w:rsidRPr="00987942">
        <w:t xml:space="preserve"> som förestår verksamheten </w:t>
      </w:r>
      <w:r w:rsidR="00D14114">
        <w:t xml:space="preserve">ska </w:t>
      </w:r>
      <w:r w:rsidR="00016F9F" w:rsidRPr="00987942">
        <w:t>s</w:t>
      </w:r>
      <w:r w:rsidR="00056533">
        <w:t>e till</w:t>
      </w:r>
      <w:r w:rsidR="00016F9F" w:rsidRPr="00987942">
        <w:t xml:space="preserve"> att varje person </w:t>
      </w:r>
    </w:p>
    <w:p w14:paraId="1066E251" w14:textId="77777777" w:rsidR="00F23941" w:rsidRDefault="00F23941" w:rsidP="00F6016C">
      <w:r>
        <w:t xml:space="preserve">1. </w:t>
      </w:r>
      <w:r w:rsidR="00016F9F" w:rsidRPr="00987942">
        <w:t xml:space="preserve">får individanpassat kommunikativt och kognitivt stöd, </w:t>
      </w:r>
    </w:p>
    <w:p w14:paraId="4C0B9F1A" w14:textId="581397CF" w:rsidR="00F23941" w:rsidRDefault="00F23941" w:rsidP="00F6016C">
      <w:r>
        <w:t>2.</w:t>
      </w:r>
      <w:r w:rsidR="0024221C">
        <w:t xml:space="preserve"> </w:t>
      </w:r>
      <w:r w:rsidR="00016F9F" w:rsidRPr="00987942">
        <w:t xml:space="preserve">får information om genomförandet av insatsen, </w:t>
      </w:r>
    </w:p>
    <w:p w14:paraId="0FBC8F3F" w14:textId="02B3BFBD" w:rsidR="00F23941" w:rsidRDefault="00F23941" w:rsidP="00F6016C">
      <w:r>
        <w:t>3.</w:t>
      </w:r>
      <w:r w:rsidR="0024221C">
        <w:t xml:space="preserve"> </w:t>
      </w:r>
      <w:r w:rsidR="00016F9F" w:rsidRPr="00987942">
        <w:t xml:space="preserve">uppmuntras att framföra sina åsikter, och </w:t>
      </w:r>
    </w:p>
    <w:p w14:paraId="5F9A89CC" w14:textId="44CF707B" w:rsidR="00103B26" w:rsidRPr="001A6705" w:rsidRDefault="00F23941" w:rsidP="00F6016C">
      <w:r>
        <w:t>4.</w:t>
      </w:r>
      <w:r w:rsidR="0024221C">
        <w:t xml:space="preserve"> </w:t>
      </w:r>
      <w:r w:rsidR="00016F9F" w:rsidRPr="00987942">
        <w:t>uppmuntras att utöva sitt inflytande och medbestämmande.</w:t>
      </w:r>
    </w:p>
    <w:p w14:paraId="5D777B76" w14:textId="7B3DE9DC" w:rsidR="00F13B1D" w:rsidRPr="007618DE" w:rsidRDefault="006C125D" w:rsidP="007618DE">
      <w:pPr>
        <w:pStyle w:val="Rubrik2"/>
      </w:pPr>
      <w:bookmarkStart w:id="37" w:name="_Toc227053101"/>
      <w:r w:rsidRPr="007618DE">
        <w:rPr>
          <w:rStyle w:val="Rubrik4Char"/>
          <w:iCs w:val="0"/>
          <w:sz w:val="40"/>
          <w:szCs w:val="26"/>
        </w:rPr>
        <w:t>O</w:t>
      </w:r>
      <w:r w:rsidR="00B43CC6" w:rsidRPr="007618DE">
        <w:rPr>
          <w:rStyle w:val="Rubrik4Char"/>
          <w:iCs w:val="0"/>
          <w:sz w:val="40"/>
          <w:szCs w:val="26"/>
        </w:rPr>
        <w:t>mvårdnad</w:t>
      </w:r>
      <w:r w:rsidRPr="007618DE">
        <w:rPr>
          <w:rStyle w:val="Rubrik4Char"/>
          <w:iCs w:val="0"/>
          <w:sz w:val="40"/>
          <w:szCs w:val="26"/>
        </w:rPr>
        <w:t>ens innehåll</w:t>
      </w:r>
      <w:bookmarkEnd w:id="37"/>
      <w:r w:rsidR="00B43CC6" w:rsidRPr="007618DE">
        <w:rPr>
          <w:rStyle w:val="Rubrik4Char"/>
          <w:iCs w:val="0"/>
          <w:sz w:val="40"/>
          <w:szCs w:val="26"/>
        </w:rPr>
        <w:t xml:space="preserve"> </w:t>
      </w:r>
      <w:r w:rsidRPr="007618DE">
        <w:rPr>
          <w:rStyle w:val="Rubrik4Char"/>
          <w:iCs w:val="0"/>
          <w:sz w:val="40"/>
          <w:szCs w:val="26"/>
        </w:rPr>
        <w:t xml:space="preserve"> </w:t>
      </w:r>
      <w:r w:rsidR="00B43CC6" w:rsidRPr="007618DE">
        <w:rPr>
          <w:rStyle w:val="Rubrik4Char"/>
          <w:iCs w:val="0"/>
          <w:sz w:val="40"/>
          <w:szCs w:val="26"/>
        </w:rPr>
        <w:t xml:space="preserve"> </w:t>
      </w:r>
    </w:p>
    <w:p w14:paraId="0975FA28" w14:textId="77777777" w:rsidR="008162AC" w:rsidRDefault="008162AC" w:rsidP="008162AC">
      <w:pPr>
        <w:pStyle w:val="Rubrik3"/>
      </w:pPr>
      <w:r w:rsidRPr="009E6FE7">
        <w:t xml:space="preserve">Nuvarande reglering </w:t>
      </w:r>
    </w:p>
    <w:p w14:paraId="2C5A11C4" w14:textId="0A9757B5" w:rsidR="0096011C" w:rsidRPr="0096011C" w:rsidRDefault="0096011C" w:rsidP="0096011C">
      <w:r w:rsidRPr="007F1F25">
        <w:t xml:space="preserve">I </w:t>
      </w:r>
      <w:r>
        <w:t>SOSFS 2002:9</w:t>
      </w:r>
      <w:r w:rsidRPr="007F1F25">
        <w:t xml:space="preserve"> definieras omvårdnad i 1 § SOSFS 2002:9 som all individuellt anpassad hjälp i den dagliga livsföringen som för de boende ska ingå i insatsen bostad med särskild service för vuxna enligt LSS.</w:t>
      </w:r>
      <w:r>
        <w:t xml:space="preserve"> </w:t>
      </w:r>
      <w:r w:rsidRPr="007F1F25">
        <w:t xml:space="preserve">I 2 § finns </w:t>
      </w:r>
      <w:r w:rsidRPr="007F1F25">
        <w:lastRenderedPageBreak/>
        <w:t>exempel på vad som ingår i individuellt anpassad hjälp och i 3 § finns vissa krav på omvårdnaden.</w:t>
      </w:r>
    </w:p>
    <w:p w14:paraId="0E0A8A3B" w14:textId="197C0AF5" w:rsidR="008162AC" w:rsidRDefault="008162AC" w:rsidP="008162AC">
      <w:r>
        <w:t xml:space="preserve">I 2 § </w:t>
      </w:r>
      <w:r w:rsidR="006C0EE4">
        <w:t xml:space="preserve">SOSFS 2002:9 anges </w:t>
      </w:r>
      <w:r>
        <w:t xml:space="preserve">att med individuellt anpassad hjälp i den dagliga livsföringen avses insatser som ska tillgodose den enskildes psykiska, fysiska och sociala behov, </w:t>
      </w:r>
      <w:proofErr w:type="gramStart"/>
      <w:r>
        <w:t>t.ex.</w:t>
      </w:r>
      <w:proofErr w:type="gramEnd"/>
      <w:r>
        <w:t xml:space="preserve"> hjälp med att</w:t>
      </w:r>
    </w:p>
    <w:p w14:paraId="4565A7AA" w14:textId="77777777" w:rsidR="008162AC" w:rsidRDefault="008162AC" w:rsidP="005C39AF">
      <w:pPr>
        <w:pStyle w:val="Punktlista"/>
        <w:numPr>
          <w:ilvl w:val="0"/>
          <w:numId w:val="0"/>
        </w:numPr>
        <w:ind w:left="227"/>
      </w:pPr>
      <w:r>
        <w:t>– äta, dricka och förflytta sig,</w:t>
      </w:r>
    </w:p>
    <w:p w14:paraId="67DE015E" w14:textId="39FF0B88" w:rsidR="008162AC" w:rsidRDefault="005C39AF" w:rsidP="005C39AF">
      <w:pPr>
        <w:pStyle w:val="Punktlista"/>
        <w:numPr>
          <w:ilvl w:val="0"/>
          <w:numId w:val="0"/>
        </w:numPr>
      </w:pPr>
      <w:r>
        <w:t xml:space="preserve">    </w:t>
      </w:r>
      <w:r w:rsidR="008162AC">
        <w:t>– sköta personlig hygien och klä sig,</w:t>
      </w:r>
    </w:p>
    <w:p w14:paraId="4AE76078" w14:textId="77777777" w:rsidR="008162AC" w:rsidRDefault="008162AC" w:rsidP="005C39AF">
      <w:pPr>
        <w:pStyle w:val="Punktlista"/>
        <w:numPr>
          <w:ilvl w:val="0"/>
          <w:numId w:val="0"/>
        </w:numPr>
        <w:ind w:left="227"/>
      </w:pPr>
      <w:r>
        <w:t>– sköta hemmet, tillreda måltider, göra ärenden och inköp,</w:t>
      </w:r>
    </w:p>
    <w:p w14:paraId="296CB5F5" w14:textId="77777777" w:rsidR="008162AC" w:rsidRDefault="008162AC" w:rsidP="005C39AF">
      <w:pPr>
        <w:pStyle w:val="Punktlista"/>
        <w:numPr>
          <w:ilvl w:val="0"/>
          <w:numId w:val="0"/>
        </w:numPr>
        <w:ind w:left="227"/>
      </w:pPr>
      <w:r>
        <w:t>– kommunicera, upprätthålla sociala kontakter och bryta isolering,</w:t>
      </w:r>
    </w:p>
    <w:p w14:paraId="4A8D5417" w14:textId="77777777" w:rsidR="008162AC" w:rsidRDefault="008162AC" w:rsidP="005C39AF">
      <w:pPr>
        <w:pStyle w:val="Punktlista"/>
        <w:numPr>
          <w:ilvl w:val="0"/>
          <w:numId w:val="0"/>
        </w:numPr>
        <w:ind w:left="227"/>
      </w:pPr>
      <w:r>
        <w:t>– göra tillvaron begriplig, förutsägbar och trygg,</w:t>
      </w:r>
    </w:p>
    <w:p w14:paraId="2ADFD943" w14:textId="77777777" w:rsidR="008162AC" w:rsidRDefault="008162AC" w:rsidP="005C39AF">
      <w:pPr>
        <w:pStyle w:val="Punktlista"/>
        <w:numPr>
          <w:ilvl w:val="0"/>
          <w:numId w:val="0"/>
        </w:numPr>
        <w:ind w:left="227"/>
      </w:pPr>
      <w:r>
        <w:t>– planera framåt,</w:t>
      </w:r>
    </w:p>
    <w:p w14:paraId="47AD85D7" w14:textId="0C421E0D" w:rsidR="00A56CA1" w:rsidRDefault="005C39AF" w:rsidP="005C39AF">
      <w:pPr>
        <w:pStyle w:val="Punktlista"/>
        <w:numPr>
          <w:ilvl w:val="0"/>
          <w:numId w:val="0"/>
        </w:numPr>
      </w:pPr>
      <w:r>
        <w:t xml:space="preserve">    </w:t>
      </w:r>
      <w:r w:rsidR="008162AC">
        <w:t xml:space="preserve">– göra tillgänglig den hälso- och sjukvård, inklusive habilitering, </w:t>
      </w:r>
    </w:p>
    <w:p w14:paraId="2AD9FAE7" w14:textId="401F40B1" w:rsidR="008162AC" w:rsidRDefault="00A56CA1" w:rsidP="00A56CA1">
      <w:pPr>
        <w:pStyle w:val="Punktlista"/>
        <w:numPr>
          <w:ilvl w:val="0"/>
          <w:numId w:val="0"/>
        </w:numPr>
        <w:ind w:left="227"/>
      </w:pPr>
      <w:r>
        <w:t xml:space="preserve">   r</w:t>
      </w:r>
      <w:r w:rsidR="008162AC">
        <w:t>ehabilitering</w:t>
      </w:r>
      <w:r>
        <w:t xml:space="preserve"> </w:t>
      </w:r>
      <w:r w:rsidR="008162AC">
        <w:t>och hjälpmedel, och den tandvård som den enskilde</w:t>
      </w:r>
    </w:p>
    <w:p w14:paraId="077B451D" w14:textId="586F8BBA" w:rsidR="008162AC" w:rsidRDefault="00A56CA1" w:rsidP="00A56CA1">
      <w:pPr>
        <w:pStyle w:val="Punktlista"/>
        <w:numPr>
          <w:ilvl w:val="0"/>
          <w:numId w:val="0"/>
        </w:numPr>
        <w:ind w:left="227"/>
      </w:pPr>
      <w:r>
        <w:t xml:space="preserve">   </w:t>
      </w:r>
      <w:r w:rsidR="008162AC">
        <w:t>behöver, samt</w:t>
      </w:r>
    </w:p>
    <w:p w14:paraId="1F17312B" w14:textId="77777777" w:rsidR="008162AC" w:rsidRDefault="008162AC" w:rsidP="00A56CA1">
      <w:pPr>
        <w:pStyle w:val="Punktlista"/>
        <w:numPr>
          <w:ilvl w:val="0"/>
          <w:numId w:val="0"/>
        </w:numPr>
        <w:ind w:left="227"/>
      </w:pPr>
      <w:r>
        <w:t>– se till att misstankar om övergrepp och andra brott mot den enskilde</w:t>
      </w:r>
    </w:p>
    <w:p w14:paraId="57C60AF9" w14:textId="294DA221" w:rsidR="008162AC" w:rsidRPr="00791EF2" w:rsidRDefault="00A56CA1" w:rsidP="00A56CA1">
      <w:pPr>
        <w:pStyle w:val="Punktlista"/>
        <w:numPr>
          <w:ilvl w:val="0"/>
          <w:numId w:val="0"/>
        </w:numPr>
        <w:ind w:left="227"/>
      </w:pPr>
      <w:r>
        <w:t xml:space="preserve">   </w:t>
      </w:r>
      <w:r w:rsidR="008162AC">
        <w:t>polisanmäls.</w:t>
      </w:r>
    </w:p>
    <w:p w14:paraId="746F095E" w14:textId="36CA0502" w:rsidR="002A12A4" w:rsidRPr="002A12A4" w:rsidRDefault="00E568AF" w:rsidP="00F6016C">
      <w:pPr>
        <w:pStyle w:val="Rubrik4"/>
      </w:pPr>
      <w:r>
        <w:t>Socialstyrelsens ö</w:t>
      </w:r>
      <w:r w:rsidR="00BE1530">
        <w:t xml:space="preserve">verväganden </w:t>
      </w:r>
    </w:p>
    <w:p w14:paraId="489C1432" w14:textId="07FE0B08" w:rsidR="002A12A4" w:rsidRPr="002A12A4" w:rsidRDefault="002A12A4" w:rsidP="00F6016C">
      <w:r w:rsidRPr="007F1F25">
        <w:t xml:space="preserve">Resultatet av uppföljningen visar att </w:t>
      </w:r>
      <w:r w:rsidR="00737612">
        <w:t xml:space="preserve">tillämpningen av </w:t>
      </w:r>
      <w:r w:rsidRPr="007F1F25">
        <w:t>nuvarande regler och allmänna råd om omvårdnad i SOSFS 2002:9 i stort sett fungerar bra, men att det finns behov av vissa förtydliganden och tillägg.</w:t>
      </w:r>
    </w:p>
    <w:p w14:paraId="351A0D84" w14:textId="64FC750E" w:rsidR="005A58DC" w:rsidRDefault="00251889" w:rsidP="00F6016C">
      <w:r>
        <w:t xml:space="preserve">Socialstyrelsen anser inte att det är motiverat att behålla </w:t>
      </w:r>
      <w:r w:rsidRPr="00A039E3">
        <w:t>uppdelningen</w:t>
      </w:r>
      <w:r>
        <w:t xml:space="preserve"> </w:t>
      </w:r>
      <w:r w:rsidRPr="00A039E3">
        <w:t>omvårdnad och individuellt anpassad hjälp och föreslår</w:t>
      </w:r>
      <w:r>
        <w:t xml:space="preserve"> därför att endast begreppet omvårdnad används. Syftet är att åstadkomma en </w:t>
      </w:r>
      <w:r w:rsidRPr="00217C66">
        <w:t>språklig förenkling</w:t>
      </w:r>
      <w:r>
        <w:t xml:space="preserve"> och inte att ändra något i sak. Omvårdnad kan enligt förarbetena bestå av praktisk hjälp eller vara av mer vägledande natur</w:t>
      </w:r>
      <w:r w:rsidR="00962767">
        <w:t xml:space="preserve"> -</w:t>
      </w:r>
      <w:r>
        <w:t xml:space="preserve"> </w:t>
      </w:r>
      <w:r w:rsidR="00962767" w:rsidRPr="00170961">
        <w:t>allt utifrån den enskildes behov och förutsättningar</w:t>
      </w:r>
      <w:r w:rsidR="00962767">
        <w:t>.</w:t>
      </w:r>
      <w:r w:rsidR="002F08DE" w:rsidRPr="002F08DE">
        <w:rPr>
          <w:rStyle w:val="Fotnotsreferens"/>
        </w:rPr>
        <w:t xml:space="preserve"> </w:t>
      </w:r>
      <w:r w:rsidR="002F08DE" w:rsidRPr="00170961">
        <w:rPr>
          <w:rStyle w:val="Fotnotsreferens"/>
        </w:rPr>
        <w:footnoteReference w:id="30"/>
      </w:r>
      <w:r w:rsidR="00962767">
        <w:t xml:space="preserve"> </w:t>
      </w:r>
      <w:r w:rsidRPr="00454763">
        <w:t xml:space="preserve">Omvårdnad </w:t>
      </w:r>
      <w:r w:rsidR="003546F7">
        <w:t>förklaras</w:t>
      </w:r>
      <w:r w:rsidRPr="00454763">
        <w:t xml:space="preserve"> därför i förslaget under </w:t>
      </w:r>
      <w:r>
        <w:t xml:space="preserve">begreppsförklaringar i 1 kap. 2 § som </w:t>
      </w:r>
      <w:r w:rsidRPr="00FC1800">
        <w:t xml:space="preserve">individuellt anpassat </w:t>
      </w:r>
      <w:r w:rsidRPr="00015AE5">
        <w:rPr>
          <w:i/>
          <w:iCs/>
        </w:rPr>
        <w:t xml:space="preserve">stöd </w:t>
      </w:r>
      <w:r>
        <w:t xml:space="preserve">av </w:t>
      </w:r>
      <w:r w:rsidRPr="00015AE5">
        <w:rPr>
          <w:i/>
          <w:iCs/>
        </w:rPr>
        <w:t>praktisk eller vägledande natur</w:t>
      </w:r>
      <w:r>
        <w:t xml:space="preserve"> </w:t>
      </w:r>
      <w:r w:rsidRPr="00FC1800">
        <w:t>i den dagliga livsföringen som behövs för att tillgodose den enskildes fysiska, psykiska och sociala behov</w:t>
      </w:r>
      <w:r w:rsidR="006F0CB8" w:rsidRPr="00170961">
        <w:t xml:space="preserve">. </w:t>
      </w:r>
    </w:p>
    <w:p w14:paraId="7132BCBE" w14:textId="0511EB86" w:rsidR="009E6B02" w:rsidRDefault="009E6B02" w:rsidP="00F6016C">
      <w:r>
        <w:t>I uppföljningen framkom att en beskrivning av vad som ingår i omvårdnad hjälper ansvarig</w:t>
      </w:r>
      <w:r w:rsidR="00CC5CC5">
        <w:t xml:space="preserve"> nämnd </w:t>
      </w:r>
      <w:r>
        <w:t xml:space="preserve">och utförare att säkerställa att den enskilde får </w:t>
      </w:r>
      <w:r w:rsidR="006C3B29">
        <w:t xml:space="preserve">en </w:t>
      </w:r>
      <w:r>
        <w:t xml:space="preserve">omvårdnad </w:t>
      </w:r>
      <w:r w:rsidR="00210AAB">
        <w:t xml:space="preserve">av </w:t>
      </w:r>
      <w:r>
        <w:t xml:space="preserve">god kvalitet. </w:t>
      </w:r>
      <w:r w:rsidRPr="00894802">
        <w:t xml:space="preserve">I </w:t>
      </w:r>
      <w:r w:rsidR="00790D71">
        <w:t xml:space="preserve">föreslagna 4 kap. </w:t>
      </w:r>
      <w:r w:rsidR="008219E5">
        <w:t>4</w:t>
      </w:r>
      <w:r w:rsidR="00790D71">
        <w:t xml:space="preserve"> § </w:t>
      </w:r>
      <w:r w:rsidR="00297F9B">
        <w:t xml:space="preserve">behålls därför uppräkningen av </w:t>
      </w:r>
      <w:r w:rsidR="006C3B29">
        <w:t xml:space="preserve">exempel </w:t>
      </w:r>
      <w:r w:rsidR="003D06BE">
        <w:t xml:space="preserve">på </w:t>
      </w:r>
      <w:r w:rsidR="00297F9B">
        <w:t>vad omvårdnad</w:t>
      </w:r>
      <w:r w:rsidR="00ED4F07">
        <w:t xml:space="preserve"> ska</w:t>
      </w:r>
      <w:r w:rsidR="00297F9B">
        <w:t xml:space="preserve"> </w:t>
      </w:r>
      <w:r w:rsidR="00BF3B5A">
        <w:t>omfatta.</w:t>
      </w:r>
      <w:r w:rsidR="000D350B">
        <w:t xml:space="preserve"> </w:t>
      </w:r>
      <w:r>
        <w:t xml:space="preserve">Uppräkningen är huvudsakligen densamma som i nuvarande 2 § SOSFS 2002:9, men vissa justeringar och tillägg har gjorts. </w:t>
      </w:r>
      <w:r w:rsidR="00E206B2">
        <w:t>Bestämmelsen</w:t>
      </w:r>
      <w:r w:rsidR="00503807">
        <w:t xml:space="preserve"> i 4 kap. </w:t>
      </w:r>
      <w:r w:rsidR="008219E5">
        <w:t>4</w:t>
      </w:r>
      <w:r w:rsidR="00503807">
        <w:t xml:space="preserve"> § </w:t>
      </w:r>
      <w:r w:rsidRPr="00A53363">
        <w:t xml:space="preserve">gäller </w:t>
      </w:r>
      <w:r>
        <w:t>för båda formerna av bostad med särskild service enligt LSS, d</w:t>
      </w:r>
      <w:r w:rsidR="00D85270">
        <w:t>vs.</w:t>
      </w:r>
      <w:r>
        <w:t xml:space="preserve"> gruppbostad och servicebostad. </w:t>
      </w:r>
    </w:p>
    <w:p w14:paraId="4117D654" w14:textId="5309CEFB" w:rsidR="008801E1" w:rsidRPr="00B679A4" w:rsidRDefault="00786217" w:rsidP="00F6016C">
      <w:pPr>
        <w:rPr>
          <w:i/>
          <w:iCs/>
        </w:rPr>
      </w:pPr>
      <w:r w:rsidRPr="00894802">
        <w:lastRenderedPageBreak/>
        <w:t xml:space="preserve">I uppföljningen framkom att begreppet </w:t>
      </w:r>
      <w:r w:rsidRPr="00407C2E">
        <w:rPr>
          <w:i/>
          <w:iCs/>
        </w:rPr>
        <w:t>hjälp</w:t>
      </w:r>
      <w:r w:rsidRPr="00894802">
        <w:t xml:space="preserve"> tolkas snävare än begreppet </w:t>
      </w:r>
      <w:r w:rsidRPr="00407C2E">
        <w:rPr>
          <w:i/>
          <w:iCs/>
        </w:rPr>
        <w:t>stöd.</w:t>
      </w:r>
      <w:r w:rsidRPr="00894802">
        <w:t xml:space="preserve"> </w:t>
      </w:r>
      <w:r>
        <w:t xml:space="preserve">I förarbetena uttalas att i omvårdnaden ligger att ge stöd och </w:t>
      </w:r>
      <w:r w:rsidRPr="002B5E48">
        <w:t xml:space="preserve">hjälp </w:t>
      </w:r>
      <w:r>
        <w:t>till enskilda med dagliga behov som de inte klarar själva.</w:t>
      </w:r>
      <w:r>
        <w:rPr>
          <w:rStyle w:val="Fotnotsreferens"/>
        </w:rPr>
        <w:footnoteReference w:id="31"/>
      </w:r>
      <w:r>
        <w:t xml:space="preserve"> </w:t>
      </w:r>
      <w:r w:rsidR="00C25CED">
        <w:t xml:space="preserve">Bestämmelsen </w:t>
      </w:r>
      <w:proofErr w:type="gramStart"/>
      <w:r w:rsidR="00C25CED">
        <w:t xml:space="preserve">i </w:t>
      </w:r>
      <w:r w:rsidR="00B1202F">
        <w:t xml:space="preserve"> föreslagna</w:t>
      </w:r>
      <w:proofErr w:type="gramEnd"/>
      <w:r w:rsidR="00B1202F">
        <w:t xml:space="preserve"> 4 kap. </w:t>
      </w:r>
      <w:r w:rsidR="008219E5">
        <w:t>4</w:t>
      </w:r>
      <w:r w:rsidR="00B1202F">
        <w:t xml:space="preserve"> </w:t>
      </w:r>
      <w:r w:rsidR="00C25CED">
        <w:t xml:space="preserve">§ </w:t>
      </w:r>
      <w:r w:rsidR="002B5E48">
        <w:t xml:space="preserve">har därför kompletterats med att </w:t>
      </w:r>
      <w:r w:rsidR="00C25CED" w:rsidRPr="00212897">
        <w:rPr>
          <w:i/>
          <w:iCs/>
        </w:rPr>
        <w:t>För den enskilde som behöver</w:t>
      </w:r>
      <w:r w:rsidR="000E6D92">
        <w:rPr>
          <w:i/>
          <w:iCs/>
        </w:rPr>
        <w:t xml:space="preserve"> det</w:t>
      </w:r>
      <w:r w:rsidR="00C25CED">
        <w:t xml:space="preserve">, ska omvårdnaden inbegripa stöd och </w:t>
      </w:r>
      <w:r w:rsidR="00C25CED" w:rsidRPr="002B5E48">
        <w:rPr>
          <w:i/>
          <w:iCs/>
        </w:rPr>
        <w:t>hjälp</w:t>
      </w:r>
      <w:r w:rsidR="002B5E48">
        <w:rPr>
          <w:i/>
          <w:iCs/>
        </w:rPr>
        <w:t>.</w:t>
      </w:r>
    </w:p>
    <w:p w14:paraId="31AEDFD9" w14:textId="3A564A53" w:rsidR="009E6B02" w:rsidRPr="00A82693" w:rsidRDefault="009E6B02" w:rsidP="00F6016C">
      <w:pPr>
        <w:rPr>
          <w:color w:val="FF0000"/>
        </w:rPr>
      </w:pPr>
      <w:r>
        <w:t>Bestämmelsen</w:t>
      </w:r>
      <w:r w:rsidRPr="00217C66">
        <w:t xml:space="preserve"> </w:t>
      </w:r>
      <w:r>
        <w:t xml:space="preserve">i </w:t>
      </w:r>
      <w:r w:rsidR="00F87B65">
        <w:t>2 § SOSFS 2002:9</w:t>
      </w:r>
      <w:r>
        <w:t xml:space="preserve"> </w:t>
      </w:r>
      <w:r w:rsidRPr="00217C66">
        <w:t xml:space="preserve">om </w:t>
      </w:r>
      <w:r w:rsidRPr="00132F79">
        <w:t>att göra tillgänglig den hälso- och sjukvård, inklusive habilitering, rehabilitering och hjälpmedel, och den tandvård som den enskilde behöver</w:t>
      </w:r>
      <w:r w:rsidR="00132F79">
        <w:t xml:space="preserve">, </w:t>
      </w:r>
      <w:r w:rsidRPr="00132F79">
        <w:t xml:space="preserve">har justerats språkligt i </w:t>
      </w:r>
      <w:r w:rsidR="00A15BA0">
        <w:t xml:space="preserve">föreslagna </w:t>
      </w:r>
      <w:r w:rsidR="00407C2E">
        <w:br/>
      </w:r>
      <w:r w:rsidR="00A15BA0">
        <w:t xml:space="preserve">4 kap. </w:t>
      </w:r>
      <w:r w:rsidR="008219E5">
        <w:t>4</w:t>
      </w:r>
      <w:r w:rsidR="00A15BA0">
        <w:t xml:space="preserve"> § </w:t>
      </w:r>
      <w:r w:rsidRPr="00132F79">
        <w:t xml:space="preserve">7 för att </w:t>
      </w:r>
      <w:r w:rsidRPr="00217C66">
        <w:t>tydliggöra ansvaret för att i omvård</w:t>
      </w:r>
      <w:r w:rsidR="002A5FFF">
        <w:t>nad</w:t>
      </w:r>
      <w:r w:rsidRPr="00217C66">
        <w:t xml:space="preserve">en </w:t>
      </w:r>
      <w:r w:rsidRPr="00190F55">
        <w:t>ge</w:t>
      </w:r>
      <w:r w:rsidR="00AE2586" w:rsidRPr="00626AED">
        <w:t xml:space="preserve"> den enskilde</w:t>
      </w:r>
      <w:r w:rsidRPr="00190F55">
        <w:t xml:space="preserve"> stöd </w:t>
      </w:r>
      <w:r w:rsidR="00AE2586" w:rsidRPr="00626AED">
        <w:t xml:space="preserve">och hjälp </w:t>
      </w:r>
      <w:r w:rsidR="008E285D">
        <w:t xml:space="preserve">med </w:t>
      </w:r>
      <w:r w:rsidR="00AE2586" w:rsidRPr="00626AED">
        <w:t xml:space="preserve">att </w:t>
      </w:r>
      <w:r w:rsidR="00AE2586" w:rsidRPr="004F2A69">
        <w:rPr>
          <w:i/>
          <w:iCs/>
        </w:rPr>
        <w:t>få kontakt med och</w:t>
      </w:r>
      <w:r w:rsidR="008E285D">
        <w:rPr>
          <w:i/>
          <w:iCs/>
        </w:rPr>
        <w:t xml:space="preserve"> hjälp att</w:t>
      </w:r>
      <w:r w:rsidR="00AE2586" w:rsidRPr="004F2A69">
        <w:rPr>
          <w:i/>
          <w:iCs/>
        </w:rPr>
        <w:t xml:space="preserve"> </w:t>
      </w:r>
      <w:r w:rsidR="00CC74E5" w:rsidRPr="004F2A69">
        <w:rPr>
          <w:i/>
          <w:iCs/>
        </w:rPr>
        <w:t>besöka</w:t>
      </w:r>
      <w:r w:rsidR="00CC74E5" w:rsidRPr="00626AED">
        <w:t xml:space="preserve"> </w:t>
      </w:r>
      <w:r w:rsidRPr="00190F55">
        <w:t>hälso- och sjukvård</w:t>
      </w:r>
      <w:r w:rsidR="008E285D">
        <w:t>en</w:t>
      </w:r>
      <w:r w:rsidR="00E308BA">
        <w:t xml:space="preserve"> och tandvård</w:t>
      </w:r>
      <w:r w:rsidR="008E285D">
        <w:t xml:space="preserve">en. </w:t>
      </w:r>
    </w:p>
    <w:p w14:paraId="307DE396" w14:textId="2F3D7BD8" w:rsidR="009E6B02" w:rsidRDefault="00CE6898" w:rsidP="00F6016C">
      <w:r w:rsidRPr="00E34D23">
        <w:t>Flera aktörer lyfter problematiken med ojämlik hälsa</w:t>
      </w:r>
      <w:r>
        <w:t>, d</w:t>
      </w:r>
      <w:r w:rsidRPr="00E34D23">
        <w:t xml:space="preserve">vs. att de boende inte har jämlik tillgång till hälso- och sjukvård. </w:t>
      </w:r>
      <w:r w:rsidR="009E6B02" w:rsidRPr="00BF2987">
        <w:t xml:space="preserve">Personalen </w:t>
      </w:r>
      <w:r w:rsidR="009E6B02">
        <w:t>i bostad med särskild service för vuxna behöver</w:t>
      </w:r>
      <w:r w:rsidR="009E6B02" w:rsidRPr="00BF2987">
        <w:t xml:space="preserve"> uppmärksamma om de </w:t>
      </w:r>
      <w:r w:rsidR="009E6B02">
        <w:t>enskilda</w:t>
      </w:r>
      <w:r w:rsidR="009E6B02" w:rsidRPr="00BF2987">
        <w:t xml:space="preserve"> inte mår bra och behöv</w:t>
      </w:r>
      <w:r w:rsidR="009E6B02">
        <w:t>er sjuk</w:t>
      </w:r>
      <w:r w:rsidR="009E6B02" w:rsidRPr="00BF2987">
        <w:t xml:space="preserve">vård. Det har framkommit att personer som bor i </w:t>
      </w:r>
      <w:r w:rsidR="009E6B02">
        <w:t>LSS-bostäder</w:t>
      </w:r>
      <w:r w:rsidR="009E6B02" w:rsidRPr="00BF2987">
        <w:t xml:space="preserve"> inte kommer till </w:t>
      </w:r>
      <w:r w:rsidR="009E6B02">
        <w:t>sjuk</w:t>
      </w:r>
      <w:r w:rsidR="009E6B02" w:rsidRPr="00BF2987">
        <w:t>vården i den utsträckning som behövs</w:t>
      </w:r>
      <w:r w:rsidR="00516CA6">
        <w:t>,</w:t>
      </w:r>
      <w:r w:rsidR="004B7989">
        <w:t xml:space="preserve"> </w:t>
      </w:r>
      <w:proofErr w:type="gramStart"/>
      <w:r w:rsidR="004B7989">
        <w:t>t.ex.</w:t>
      </w:r>
      <w:proofErr w:type="gramEnd"/>
      <w:r w:rsidR="004B7989">
        <w:t xml:space="preserve"> till vaccinering eller mammografi. </w:t>
      </w:r>
      <w:r w:rsidR="00516CA6">
        <w:t xml:space="preserve">Det finns därför ett behov av att </w:t>
      </w:r>
      <w:r w:rsidR="003E4CDF">
        <w:t xml:space="preserve">se över </w:t>
      </w:r>
      <w:r w:rsidR="00DA6D87">
        <w:t xml:space="preserve">bestämmelsen </w:t>
      </w:r>
      <w:r w:rsidR="003E4CDF">
        <w:t>om att göra hälso-</w:t>
      </w:r>
      <w:r w:rsidR="00F97AE5">
        <w:t xml:space="preserve"> </w:t>
      </w:r>
      <w:r w:rsidR="003E4CDF">
        <w:t xml:space="preserve">och sjukvården tillgänglig. </w:t>
      </w:r>
      <w:proofErr w:type="gramStart"/>
      <w:r w:rsidR="003E4CDF">
        <w:t>T.ex.</w:t>
      </w:r>
      <w:proofErr w:type="gramEnd"/>
      <w:r w:rsidR="003E4CDF">
        <w:t xml:space="preserve"> genom att tydliggöra att </w:t>
      </w:r>
      <w:r w:rsidR="00B724B6">
        <w:t xml:space="preserve">i omvårdnaden ingår att </w:t>
      </w:r>
      <w:r w:rsidR="003E4CDF">
        <w:t xml:space="preserve">underlätta och stödja den enskilde </w:t>
      </w:r>
      <w:r w:rsidR="00551FC5">
        <w:t>att få</w:t>
      </w:r>
      <w:r w:rsidR="003E4CDF">
        <w:t xml:space="preserve"> kontakt </w:t>
      </w:r>
      <w:r w:rsidR="004872A1">
        <w:t xml:space="preserve">med </w:t>
      </w:r>
      <w:r w:rsidR="00551FC5">
        <w:t xml:space="preserve">och hjälp att besöka </w:t>
      </w:r>
      <w:r w:rsidR="003E4CDF">
        <w:t>hälso-</w:t>
      </w:r>
      <w:r w:rsidR="003F6F81">
        <w:t xml:space="preserve"> </w:t>
      </w:r>
      <w:r w:rsidR="003E4CDF">
        <w:t>och sjukvården</w:t>
      </w:r>
      <w:r w:rsidR="004872A1">
        <w:t xml:space="preserve"> och tandvården</w:t>
      </w:r>
      <w:r w:rsidR="003E4CDF">
        <w:t xml:space="preserve">. </w:t>
      </w:r>
      <w:r w:rsidR="009E6B02">
        <w:rPr>
          <w:rStyle w:val="Fotnotsreferens"/>
        </w:rPr>
        <w:footnoteReference w:id="32"/>
      </w:r>
      <w:r w:rsidR="009E6B02">
        <w:t xml:space="preserve"> </w:t>
      </w:r>
    </w:p>
    <w:p w14:paraId="0606C520" w14:textId="05E42116" w:rsidR="009E6B02" w:rsidRDefault="000A55F5" w:rsidP="00F6016C">
      <w:r>
        <w:t>Enligt de svenska folkhälsopolitiska målen ska a</w:t>
      </w:r>
      <w:r w:rsidR="009E6B02">
        <w:t>lla människor ha samma möjligheter att må bra och samhället ska främja fysisk aktivitet och bra matvanor för alla.</w:t>
      </w:r>
      <w:r w:rsidR="009E6B02">
        <w:rPr>
          <w:rStyle w:val="Fotnotsreferens"/>
        </w:rPr>
        <w:footnoteReference w:id="33"/>
      </w:r>
      <w:r w:rsidR="009E6B02">
        <w:t xml:space="preserve"> </w:t>
      </w:r>
      <w:r w:rsidR="00946773">
        <w:t xml:space="preserve">Hälsoproblem för många vuxna med funktionsnedsättning är ett stort problem. </w:t>
      </w:r>
      <w:r w:rsidR="009E6B02">
        <w:t>Det är betydligt vanligare med både fysisk och psykisk ohälsa hos personer med</w:t>
      </w:r>
      <w:r w:rsidR="003E2813">
        <w:t xml:space="preserve"> intellektuell funktionsnedsättning</w:t>
      </w:r>
      <w:r w:rsidR="009E6B02">
        <w:t xml:space="preserve"> jämfört med övriga befolkningen. Obesitas (fetma) är exempelvis tre gånger vanligare och diabetes dubbelt så vanligt</w:t>
      </w:r>
      <w:r w:rsidR="00C666EC">
        <w:t>.</w:t>
      </w:r>
      <w:r w:rsidR="009E6B02">
        <w:t xml:space="preserve"> Psykisk samsjuklighet är åtta gånger vanligare hos kvinnor med </w:t>
      </w:r>
      <w:r w:rsidR="003E2813">
        <w:t xml:space="preserve">intellektuell funktionsnedsättning </w:t>
      </w:r>
      <w:r w:rsidR="009E6B02">
        <w:t xml:space="preserve">än kvinnor i övriga befolkningen, hos män med </w:t>
      </w:r>
      <w:r w:rsidR="003E2813">
        <w:t xml:space="preserve">intellektuell funktionsnedsättning </w:t>
      </w:r>
      <w:r w:rsidR="009E6B02">
        <w:t>är det drygt sex gånger vanligare.</w:t>
      </w:r>
      <w:r w:rsidR="009E6B02">
        <w:rPr>
          <w:rStyle w:val="Fotnotsreferens"/>
        </w:rPr>
        <w:footnoteReference w:id="34"/>
      </w:r>
      <w:r w:rsidR="009E6B02">
        <w:t xml:space="preserve"> </w:t>
      </w:r>
    </w:p>
    <w:p w14:paraId="06F83792" w14:textId="2FB41B88" w:rsidR="00042A74" w:rsidRDefault="00C666EC" w:rsidP="00F6016C">
      <w:r>
        <w:t>Låg aktivitetsnivå och mycket stillasittande är vanligt bland vuxna med funktionsnedsättning</w:t>
      </w:r>
      <w:r w:rsidR="006E2D7A">
        <w:t>. Enligt FHM når endast en av tio rekommendationerna för</w:t>
      </w:r>
      <w:r w:rsidR="00C43E00">
        <w:t xml:space="preserve"> fysisk aktivi</w:t>
      </w:r>
      <w:r w:rsidR="009F6024">
        <w:t>t</w:t>
      </w:r>
      <w:r w:rsidR="00C43E00">
        <w:t>et.</w:t>
      </w:r>
      <w:r w:rsidR="00C43E00">
        <w:rPr>
          <w:rStyle w:val="Fotnotsreferens"/>
        </w:rPr>
        <w:footnoteReference w:id="35"/>
      </w:r>
      <w:r w:rsidR="008C45B6">
        <w:t xml:space="preserve"> För personer med </w:t>
      </w:r>
      <w:r w:rsidR="00790519">
        <w:t xml:space="preserve">intellektuell funktionsnedsättning </w:t>
      </w:r>
      <w:r w:rsidR="008C45B6">
        <w:t xml:space="preserve">som bor i LSS-bostad har ansvariga chefers och personals kunskap och kompetens en stor inverkan på deras aktivitetsnivå, konstaterar FHM i ett kunskapsstöd om fysisk aktivitet. </w:t>
      </w:r>
      <w:r w:rsidR="008C45B6">
        <w:rPr>
          <w:rStyle w:val="Fotnotsreferens"/>
        </w:rPr>
        <w:footnoteReference w:id="36"/>
      </w:r>
    </w:p>
    <w:p w14:paraId="4C148AFD" w14:textId="6E079085" w:rsidR="00D83CBF" w:rsidRPr="00C71285" w:rsidRDefault="009E6B02" w:rsidP="00C71285">
      <w:pPr>
        <w:rPr>
          <w:szCs w:val="21"/>
        </w:rPr>
      </w:pPr>
      <w:r w:rsidRPr="00EF4FCB">
        <w:lastRenderedPageBreak/>
        <w:t xml:space="preserve">Socialstyrelsens uppföljning visade på ett behov av att utveckla det hälsofrämjande arbetet i bostäder med särskild service, till exempel att ge de boende förutsättningar </w:t>
      </w:r>
      <w:r w:rsidRPr="008C45B6">
        <w:t xml:space="preserve">till hälsosamma levnadsvanor. De enskilda </w:t>
      </w:r>
      <w:r w:rsidRPr="00EF4FCB">
        <w:t xml:space="preserve">behöver ges möjlighet att göra hälsosamma val och stöd för att förstå vad som </w:t>
      </w:r>
      <w:r w:rsidR="00F51D50">
        <w:t xml:space="preserve">är </w:t>
      </w:r>
      <w:r w:rsidRPr="00EF4FCB">
        <w:t xml:space="preserve">hälsosamt när det gäller till exempel kost och aktiviteter, utan att personalen för den skull har ett uppfostrande förhållningssätt. Socialstyrelsen vill understryka att stöd till hälsosamma levnadsvanor </w:t>
      </w:r>
      <w:proofErr w:type="gramStart"/>
      <w:r w:rsidRPr="00EF4FCB">
        <w:t>framförallt</w:t>
      </w:r>
      <w:proofErr w:type="gramEnd"/>
      <w:r w:rsidRPr="00EF4FCB">
        <w:t xml:space="preserve"> handlar om att ge den enskilde möjlighet att göra hälsosamma </w:t>
      </w:r>
      <w:r w:rsidR="004B1BB7">
        <w:t>val. Med beaktande av detta införs</w:t>
      </w:r>
      <w:r>
        <w:t xml:space="preserve"> en </w:t>
      </w:r>
      <w:r w:rsidR="000D293E">
        <w:t xml:space="preserve">ny </w:t>
      </w:r>
      <w:r>
        <w:t xml:space="preserve">bestämmelse i </w:t>
      </w:r>
      <w:r w:rsidR="0045174F">
        <w:t xml:space="preserve">föreslagna 4 kap. </w:t>
      </w:r>
      <w:r w:rsidR="008219E5">
        <w:t xml:space="preserve">4 </w:t>
      </w:r>
      <w:r w:rsidR="0045174F">
        <w:t xml:space="preserve">§ </w:t>
      </w:r>
      <w:r w:rsidR="00215887">
        <w:t>8</w:t>
      </w:r>
      <w:r w:rsidRPr="003D76CF">
        <w:t xml:space="preserve"> </w:t>
      </w:r>
      <w:r w:rsidR="004D52EB">
        <w:t xml:space="preserve">om </w:t>
      </w:r>
      <w:r>
        <w:t>att f</w:t>
      </w:r>
      <w:r w:rsidRPr="001B0FC8">
        <w:t xml:space="preserve">ör den </w:t>
      </w:r>
      <w:r>
        <w:t>enskilde</w:t>
      </w:r>
      <w:r w:rsidR="00DC49DA">
        <w:t xml:space="preserve"> </w:t>
      </w:r>
      <w:r w:rsidRPr="001B0FC8">
        <w:t xml:space="preserve">som </w:t>
      </w:r>
      <w:r w:rsidR="00847603">
        <w:t>behöver det</w:t>
      </w:r>
      <w:r w:rsidRPr="001B0FC8">
        <w:t xml:space="preserve"> ska omvårdnaden inbegripa </w:t>
      </w:r>
      <w:r w:rsidRPr="00642D82">
        <w:t xml:space="preserve">stöd och hjälp </w:t>
      </w:r>
      <w:r w:rsidRPr="001B0FC8">
        <w:t>med att</w:t>
      </w:r>
      <w:r>
        <w:rPr>
          <w:color w:val="FF0000"/>
        </w:rPr>
        <w:t xml:space="preserve"> </w:t>
      </w:r>
      <w:r w:rsidR="009100B1" w:rsidRPr="009100B1">
        <w:t>bi</w:t>
      </w:r>
      <w:r w:rsidRPr="009100B1">
        <w:rPr>
          <w:szCs w:val="21"/>
        </w:rPr>
        <w:t>b</w:t>
      </w:r>
      <w:r>
        <w:rPr>
          <w:szCs w:val="21"/>
        </w:rPr>
        <w:t xml:space="preserve">ehålla hälsa och att uppmuntra till hälsofrämjande levnadsvanor med utgångspunkt från den enskildes </w:t>
      </w:r>
      <w:r w:rsidR="00215887">
        <w:rPr>
          <w:szCs w:val="21"/>
        </w:rPr>
        <w:t xml:space="preserve">rätt till </w:t>
      </w:r>
      <w:r>
        <w:rPr>
          <w:szCs w:val="21"/>
        </w:rPr>
        <w:t>självbestämmande</w:t>
      </w:r>
      <w:r w:rsidR="00DC49DA">
        <w:rPr>
          <w:szCs w:val="21"/>
        </w:rPr>
        <w:t xml:space="preserve">. </w:t>
      </w:r>
      <w:r>
        <w:rPr>
          <w:szCs w:val="21"/>
        </w:rPr>
        <w:t xml:space="preserve">  </w:t>
      </w:r>
      <w:r w:rsidR="00C71285">
        <w:t xml:space="preserve"> </w:t>
      </w:r>
    </w:p>
    <w:p w14:paraId="2ED996F2" w14:textId="4241C8A9" w:rsidR="008546CC" w:rsidRDefault="008546CC" w:rsidP="004916A2">
      <w:pPr>
        <w:pStyle w:val="Rubrik3"/>
      </w:pPr>
      <w:r w:rsidRPr="00D2207B">
        <w:t>Po</w:t>
      </w:r>
      <w:r>
        <w:t>l</w:t>
      </w:r>
      <w:r w:rsidRPr="00D2207B">
        <w:t>isa</w:t>
      </w:r>
      <w:r w:rsidR="00C71285">
        <w:t>n</w:t>
      </w:r>
      <w:r w:rsidRPr="00D2207B">
        <w:t xml:space="preserve">mälan </w:t>
      </w:r>
    </w:p>
    <w:p w14:paraId="1F7EACBA" w14:textId="1631D451" w:rsidR="005757CF" w:rsidRPr="005757CF" w:rsidRDefault="005757CF" w:rsidP="005757CF">
      <w:pPr>
        <w:pStyle w:val="Rubrik4"/>
      </w:pPr>
      <w:r>
        <w:t xml:space="preserve">Nuvarande reglering </w:t>
      </w:r>
    </w:p>
    <w:p w14:paraId="1C3A746B" w14:textId="6A7ACB31" w:rsidR="008546CC" w:rsidRPr="000D7D43" w:rsidRDefault="008546CC" w:rsidP="008546CC">
      <w:r>
        <w:t xml:space="preserve">I 2 § i </w:t>
      </w:r>
      <w:r w:rsidRPr="00E333AE">
        <w:t xml:space="preserve">SOSFS 2002:9 </w:t>
      </w:r>
      <w:r>
        <w:t xml:space="preserve">anges </w:t>
      </w:r>
      <w:r w:rsidRPr="00E333AE">
        <w:t xml:space="preserve">vilka insatser som ingår i omvårdnad. I uppräkningen av insatserna anges </w:t>
      </w:r>
      <w:r w:rsidR="000D7D43">
        <w:t>”</w:t>
      </w:r>
      <w:r w:rsidRPr="000D7D43">
        <w:t>hjälp med att se till att misstankar om övergrepp och andra brott mot den enskilde polisanmäls</w:t>
      </w:r>
      <w:r w:rsidR="000D7D43">
        <w:t>”</w:t>
      </w:r>
      <w:r w:rsidRPr="000D7D43">
        <w:t>.</w:t>
      </w:r>
    </w:p>
    <w:p w14:paraId="0990ECF0" w14:textId="77777777" w:rsidR="008546CC" w:rsidRPr="004962F5" w:rsidRDefault="008546CC" w:rsidP="008546CC">
      <w:pPr>
        <w:pStyle w:val="Rubrik4"/>
      </w:pPr>
      <w:r>
        <w:t>Socialstyrelsens överväganden</w:t>
      </w:r>
    </w:p>
    <w:p w14:paraId="17DE7248" w14:textId="77777777" w:rsidR="008546CC" w:rsidRPr="00CD1918" w:rsidRDefault="008546CC" w:rsidP="008546CC">
      <w:r>
        <w:t xml:space="preserve">I förarbetena till LSS anges att i omvårdnad ingår att </w:t>
      </w:r>
      <w:r w:rsidRPr="008C222F">
        <w:t xml:space="preserve">se till att </w:t>
      </w:r>
      <w:r>
        <w:t xml:space="preserve">misstankar om övergrepp och andra brott mot den enskilde polisanmäls, så att </w:t>
      </w:r>
      <w:r w:rsidRPr="00170961">
        <w:t>brotten i vederbörlig ordning blir utredda och föremål för åtgärd.</w:t>
      </w:r>
      <w:r w:rsidRPr="00170961">
        <w:rPr>
          <w:rStyle w:val="Fotnotsreferens"/>
        </w:rPr>
        <w:footnoteReference w:id="37"/>
      </w:r>
      <w:r w:rsidRPr="00170961">
        <w:t xml:space="preserve"> </w:t>
      </w:r>
      <w:r>
        <w:t>Främst handlar det om att stödja den enskilde att själv anmäla om han eller hon utsatts för ett brott.</w:t>
      </w:r>
      <w:r w:rsidRPr="005D2FED">
        <w:t xml:space="preserve"> </w:t>
      </w:r>
      <w:r>
        <w:t>Personer med funktionsnedsättning som bor i en gruppbostad som utsätts för brott har svårt att på egen hand tillvarata sina rättigheter. I a</w:t>
      </w:r>
      <w:r w:rsidRPr="005838D9">
        <w:t xml:space="preserve">rtikel 12 och 13 </w:t>
      </w:r>
      <w:r>
        <w:t>i FN:s konvention om rättigheter för personer med funktionsnedsättning regleras l</w:t>
      </w:r>
      <w:r w:rsidRPr="005838D9">
        <w:t xml:space="preserve">ikhet inför lagen och rätten </w:t>
      </w:r>
      <w:r>
        <w:t xml:space="preserve">för enskilda med funktionsnedsättning </w:t>
      </w:r>
      <w:r w:rsidRPr="005838D9">
        <w:t xml:space="preserve">att inte utsättas för utnyttjande, våld och övergrepp. </w:t>
      </w:r>
    </w:p>
    <w:p w14:paraId="4BD2E562" w14:textId="53A0099E" w:rsidR="008546CC" w:rsidRDefault="008546CC" w:rsidP="008546CC">
      <w:r w:rsidRPr="00F2260B">
        <w:t>Trots att insatser för att förebygga och minska förekomsten av övergrepp och främja</w:t>
      </w:r>
      <w:r>
        <w:t xml:space="preserve"> </w:t>
      </w:r>
      <w:r w:rsidRPr="00F2260B">
        <w:t xml:space="preserve">tillsyn görs </w:t>
      </w:r>
      <w:r w:rsidR="00A602DD">
        <w:t xml:space="preserve">visar </w:t>
      </w:r>
      <w:r w:rsidRPr="00F2260B">
        <w:t xml:space="preserve">forskning att </w:t>
      </w:r>
      <w:r w:rsidR="00A602DD">
        <w:t>det fortsatt finns e</w:t>
      </w:r>
      <w:r w:rsidRPr="00F2260B">
        <w:t>n ökad risk för våldsutsatthet bland personer med funktionsnedsättning. Forskning visar att personer med funktionsnedsättning har en större risk att vara utsatta för våld och övergrepp jämfört med andra medborgare och detta är konsistent över flera olika länder och kulturer.</w:t>
      </w:r>
      <w:r w:rsidRPr="00F2260B">
        <w:rPr>
          <w:rStyle w:val="Fotnotsreferens"/>
        </w:rPr>
        <w:footnoteReference w:id="38"/>
      </w:r>
      <w:r w:rsidR="00585371">
        <w:t xml:space="preserve"> </w:t>
      </w:r>
      <w:r>
        <w:t xml:space="preserve">Myndigheten för delaktighet, </w:t>
      </w:r>
      <w:r w:rsidRPr="00F2260B">
        <w:t>MFD</w:t>
      </w:r>
      <w:r>
        <w:t>:</w:t>
      </w:r>
      <w:r w:rsidR="00223EE0">
        <w:t xml:space="preserve"> </w:t>
      </w:r>
      <w:r>
        <w:t>s</w:t>
      </w:r>
      <w:r w:rsidRPr="00F2260B">
        <w:t xml:space="preserve"> samlade sammanställning av undersökningar om våldsutsatthet och levnadsvillkor visar att det finns en tydlig koppling mellan funktionsnedsättning och utsatthet för fysiskt, psykiskt och sexuellt våld </w:t>
      </w:r>
      <w:r w:rsidRPr="00F2260B">
        <w:lastRenderedPageBreak/>
        <w:t>både i barndomen och i vuxen ålder.</w:t>
      </w:r>
      <w:r w:rsidRPr="00F2260B">
        <w:rPr>
          <w:rStyle w:val="Fotnotsreferens"/>
        </w:rPr>
        <w:t xml:space="preserve"> </w:t>
      </w:r>
      <w:r w:rsidRPr="00F2260B">
        <w:rPr>
          <w:rStyle w:val="Fotnotsreferens"/>
        </w:rPr>
        <w:footnoteReference w:id="39"/>
      </w:r>
      <w:r w:rsidRPr="00F2260B">
        <w:t xml:space="preserve"> Risken är större för kvinnor med funktionsnedsättning jämfört med män med funktionsnedsättning. </w:t>
      </w:r>
    </w:p>
    <w:p w14:paraId="74B6C766" w14:textId="3EE85150" w:rsidR="008546CC" w:rsidRDefault="008546CC" w:rsidP="008546CC">
      <w:r w:rsidRPr="00F2260B">
        <w:t>IVO</w:t>
      </w:r>
      <w:r w:rsidR="000852DB">
        <w:t xml:space="preserve"> </w:t>
      </w:r>
      <w:r w:rsidRPr="00F2260B">
        <w:t xml:space="preserve">har uppmärksammat att </w:t>
      </w:r>
      <w:r>
        <w:t xml:space="preserve">både barn och vuxna som har </w:t>
      </w:r>
      <w:r w:rsidRPr="00F2260B">
        <w:t>insatser enligt LSS</w:t>
      </w:r>
      <w:r>
        <w:t xml:space="preserve"> i ökad utsträckning utsätts för olika missförhållanden såsom tvångs-</w:t>
      </w:r>
      <w:r w:rsidR="00804A9B">
        <w:t xml:space="preserve"> </w:t>
      </w:r>
      <w:r>
        <w:t>och begränsningsåtgärder, våld, kränkningar och övergrepp. IVO har konstaterat att i 80 av 90 granskade gruppbostäder förekom tvångs-</w:t>
      </w:r>
      <w:r w:rsidR="00804A9B">
        <w:t xml:space="preserve"> </w:t>
      </w:r>
      <w:r>
        <w:t>och begränsningsåtgärder.</w:t>
      </w:r>
      <w:r>
        <w:rPr>
          <w:rStyle w:val="Fotnotsreferens"/>
        </w:rPr>
        <w:footnoteReference w:id="40"/>
      </w:r>
      <w:r>
        <w:t xml:space="preserve"> IVO bedömer utifrån granskningar på området att det sannolikt också finns ett mörkertal kring uppgifter om de tvångs- och begränsningsåtgärder liksom regelrätt våld och övergrepp som sker i insatser. </w:t>
      </w:r>
    </w:p>
    <w:p w14:paraId="230C9C5A" w14:textId="546AB867" w:rsidR="008546CC" w:rsidRDefault="008546CC" w:rsidP="008546CC">
      <w:r>
        <w:t>Mot bakgrund av ovanstående anser Socialstyrelsen att det finns skäl att införa ett förtydligat krav om polisanmälan</w:t>
      </w:r>
      <w:r w:rsidR="007F3DA3">
        <w:t xml:space="preserve"> </w:t>
      </w:r>
      <w:r>
        <w:t xml:space="preserve">som innebär att </w:t>
      </w:r>
      <w:r w:rsidR="007C794F">
        <w:t>o</w:t>
      </w:r>
      <w:r w:rsidR="007C794F" w:rsidRPr="00FD2F14">
        <w:t>m det finns en misstanke om att den enskilde har blivit utsatt för brott som avses i 3, 4 eller 6 kap. brottsbalken eller i lagen (1982:316) om förbud mot könsstympning av kvinnor och oskuldsingrepp på kvinnor ska den som förestår verksamheten</w:t>
      </w:r>
      <w:r w:rsidR="007C794F">
        <w:t>,</w:t>
      </w:r>
      <w:r w:rsidR="007C794F" w:rsidRPr="00FD2F14">
        <w:t xml:space="preserve"> </w:t>
      </w:r>
      <w:r w:rsidR="007C794F">
        <w:t xml:space="preserve">om det inte är olämpligt, </w:t>
      </w:r>
      <w:r w:rsidR="007C794F" w:rsidRPr="00FD2F14">
        <w:t>skyndsamt göra en polisanmälan</w:t>
      </w:r>
      <w:r w:rsidR="007C794F">
        <w:t xml:space="preserve">. Detta gäller under förutsättning att det inte </w:t>
      </w:r>
      <w:r w:rsidR="007C794F" w:rsidRPr="00FD2F14">
        <w:t xml:space="preserve">finns hinder </w:t>
      </w:r>
      <w:proofErr w:type="gramStart"/>
      <w:r w:rsidR="00234BE4">
        <w:t xml:space="preserve">enligt </w:t>
      </w:r>
      <w:r w:rsidR="00324345">
        <w:t xml:space="preserve"> bestämmelserna</w:t>
      </w:r>
      <w:proofErr w:type="gramEnd"/>
      <w:r w:rsidR="00324345">
        <w:t xml:space="preserve"> </w:t>
      </w:r>
      <w:r w:rsidR="007C794F">
        <w:t xml:space="preserve">i </w:t>
      </w:r>
      <w:r w:rsidR="007C794F" w:rsidRPr="001413BC">
        <w:t>offentlighets- och sekretesslagen (2009:400) eller tystnadsplikt i LSS</w:t>
      </w:r>
      <w:r w:rsidR="007C794F">
        <w:t>.</w:t>
      </w:r>
      <w:r w:rsidR="007C794F" w:rsidRPr="001413BC">
        <w:t xml:space="preserve"> </w:t>
      </w:r>
      <w:r w:rsidR="007C794F">
        <w:t>O</w:t>
      </w:r>
      <w:r w:rsidR="007C794F" w:rsidRPr="001413BC">
        <w:t>m</w:t>
      </w:r>
      <w:r w:rsidR="007C794F">
        <w:t xml:space="preserve"> det inte är</w:t>
      </w:r>
      <w:r w:rsidR="007C794F" w:rsidRPr="00D03A94">
        <w:rPr>
          <w:color w:val="FF0000"/>
        </w:rPr>
        <w:t xml:space="preserve"> </w:t>
      </w:r>
      <w:r w:rsidR="007C794F">
        <w:t xml:space="preserve">olämpligt ska föreståndaren först samråda med den enskilde eller dennes ställföreträdare. </w:t>
      </w:r>
      <w:r>
        <w:t xml:space="preserve">Socialstyrelsen bedömer att </w:t>
      </w:r>
      <w:r w:rsidR="002E03B3">
        <w:t>det förtydligade kravet</w:t>
      </w:r>
      <w:r>
        <w:t xml:space="preserve"> är nödvändig</w:t>
      </w:r>
      <w:r w:rsidR="002E03B3">
        <w:t>t</w:t>
      </w:r>
      <w:r>
        <w:t xml:space="preserve"> för att kunna förebygga och utreda brott mot enskilda i bostäder med särskild service.</w:t>
      </w:r>
    </w:p>
    <w:p w14:paraId="35D6EBC2" w14:textId="49A77593" w:rsidR="008546CC" w:rsidRDefault="008546CC" w:rsidP="008546CC">
      <w:r>
        <w:t>J</w:t>
      </w:r>
      <w:r w:rsidRPr="00525195">
        <w:t xml:space="preserve">ämfört med </w:t>
      </w:r>
      <w:r>
        <w:t>bestämmelsen</w:t>
      </w:r>
      <w:r w:rsidRPr="00525195">
        <w:t xml:space="preserve"> i </w:t>
      </w:r>
      <w:r>
        <w:t xml:space="preserve">2 § </w:t>
      </w:r>
      <w:r w:rsidRPr="00525195">
        <w:t>SOSFS 2002:9</w:t>
      </w:r>
      <w:r>
        <w:t xml:space="preserve"> är det den</w:t>
      </w:r>
      <w:r w:rsidRPr="00357899">
        <w:rPr>
          <w:i/>
          <w:iCs/>
        </w:rPr>
        <w:t xml:space="preserve"> som förestår verksamheten</w:t>
      </w:r>
      <w:r w:rsidRPr="00525195">
        <w:t xml:space="preserve"> som är skyldig att </w:t>
      </w:r>
      <w:r w:rsidRPr="00357899">
        <w:rPr>
          <w:i/>
          <w:iCs/>
        </w:rPr>
        <w:t xml:space="preserve">skyndsamt </w:t>
      </w:r>
      <w:r w:rsidRPr="00525195">
        <w:t>göra en polisanmälan</w:t>
      </w:r>
      <w:r>
        <w:t xml:space="preserve"> vid vissa typer av brott om det inte finns hinder av sekretess eller är olämpligt. </w:t>
      </w:r>
      <w:r w:rsidR="00992C07">
        <w:t>Socialstyrelsen har övervägt att</w:t>
      </w:r>
      <w:r>
        <w:t xml:space="preserve"> ålägga </w:t>
      </w:r>
      <w:r w:rsidR="00992C07">
        <w:t>den beslutande</w:t>
      </w:r>
      <w:r w:rsidR="0020388C">
        <w:t xml:space="preserve"> nämnden </w:t>
      </w:r>
      <w:r>
        <w:t>denna skyldighet</w:t>
      </w:r>
      <w:r w:rsidR="007C4223">
        <w:t>.</w:t>
      </w:r>
      <w:r w:rsidR="007C4223" w:rsidRPr="007C4223">
        <w:t xml:space="preserve"> </w:t>
      </w:r>
      <w:r w:rsidR="007C4223">
        <w:t xml:space="preserve">En föreståndare har emellertid långt större kontakt med de </w:t>
      </w:r>
      <w:r w:rsidR="0020388C">
        <w:t xml:space="preserve">enskilda </w:t>
      </w:r>
      <w:r w:rsidR="007C4223">
        <w:t>som har insatsen jämfört vad den uppföljande nämnden har. Skyldigheten att polisanmäla bör inte heller ligga på all personal utan på den som förestår verksamheten</w:t>
      </w:r>
      <w:r w:rsidR="00F00791">
        <w:t xml:space="preserve">. </w:t>
      </w:r>
    </w:p>
    <w:p w14:paraId="111F3AC2" w14:textId="251EDA8E" w:rsidR="008546CC" w:rsidRDefault="008546CC" w:rsidP="008546CC">
      <w:r>
        <w:t xml:space="preserve">Brotten som avses i 3, 4 eller 6 kap. brottsbalken </w:t>
      </w:r>
      <w:proofErr w:type="gramStart"/>
      <w:r>
        <w:t>rör</w:t>
      </w:r>
      <w:r w:rsidR="008B65BC">
        <w:t xml:space="preserve"> </w:t>
      </w:r>
      <w:r>
        <w:t>brott</w:t>
      </w:r>
      <w:proofErr w:type="gramEnd"/>
      <w:r>
        <w:t xml:space="preserve"> mot liv och hälsa, brott mot frihet och frid och sexualbrott. Det finns inga specifika sekretessbrytande regler för sådana brott som begås mot vuxna. Men enligt 10 kap. 23 § offentlighets- och sekretesslagen, OSL, hindrar inte sekretessen enligt </w:t>
      </w:r>
      <w:proofErr w:type="gramStart"/>
      <w:r>
        <w:t>bl.a.</w:t>
      </w:r>
      <w:proofErr w:type="gramEnd"/>
      <w:r>
        <w:t xml:space="preserve"> 26 kap. 1 § OSL att uppgifter om begånget brott lämnas till polis eller åklagare om det lägsta straffet enligt straffskalan för brottet är fängelse i sex månader eller mer. I 10 kap.</w:t>
      </w:r>
      <w:r w:rsidR="0078068C">
        <w:t xml:space="preserve"> </w:t>
      </w:r>
      <w:r>
        <w:t xml:space="preserve">15 a § OSL finns numera en ny sekretessbrytande bestämmelse som </w:t>
      </w:r>
      <w:proofErr w:type="gramStart"/>
      <w:r>
        <w:t>bl.a.</w:t>
      </w:r>
      <w:proofErr w:type="gramEnd"/>
      <w:r>
        <w:t xml:space="preserve"> avser alla brott. Uppgifter kan med </w:t>
      </w:r>
      <w:r>
        <w:lastRenderedPageBreak/>
        <w:t xml:space="preserve">stöd av den bestämmelsen efter en intresseavvägning lämnas till en myndighet utan hinder av sekretess.  </w:t>
      </w:r>
    </w:p>
    <w:p w14:paraId="761DF0AD" w14:textId="0FB65A61" w:rsidR="008546CC" w:rsidRPr="00411471" w:rsidRDefault="008546CC" w:rsidP="008546CC">
      <w:r>
        <w:t xml:space="preserve">Socialstyrelsen bedömer att det finns situationer där det finns skäl att inte göra en polisanmälan. Därför ska föreståndaren först samråda med den enskilde eller dennes ställföreträdare om det inte är olämpligt. Om den enskilde uttryckligen motsätter sig att en polisanmälan görs måste detta tillmätas stor betydelse. Detta med beaktande av dennes rätt till självbestämmande och inflytande över sitt liv enligt 6 § LSS. </w:t>
      </w:r>
      <w:r w:rsidRPr="004519B7">
        <w:t>Samtidigt kan rätten till självbestämmande begränsas om den enskildes liv eller hälsa är i omedelbar fara och en polisanmälan krävs</w:t>
      </w:r>
      <w:r>
        <w:t xml:space="preserve"> för att upprätthålla skyddet. I förarbetena lyfts att i många fall kan den enskilde själv göra en polisanmälan, i andra fall bör den enskilde få hjälp att tillse att brott mot hen anmäls. En sekretessprövning måste dock göras enligt sekretesslagen. Allmänt sett torde det dock inte vara till men för den enskilde att brott mot honom eller henne anmäls.</w:t>
      </w:r>
      <w:r>
        <w:rPr>
          <w:rStyle w:val="Fotnotsreferens"/>
        </w:rPr>
        <w:footnoteReference w:id="41"/>
      </w:r>
      <w:r w:rsidRPr="004519B7">
        <w:t xml:space="preserve"> </w:t>
      </w:r>
    </w:p>
    <w:p w14:paraId="0AD7F5FF" w14:textId="29CFEA83" w:rsidR="00B838CD" w:rsidRDefault="008546CC" w:rsidP="008546CC">
      <w:r>
        <w:t xml:space="preserve">När det gäller andra typer av brott där allvarlighetsgraden är </w:t>
      </w:r>
      <w:r w:rsidR="00637F36">
        <w:t xml:space="preserve">lägre </w:t>
      </w:r>
      <w:r>
        <w:t xml:space="preserve">bedömer Socialstyrelsen att det är tillräckligt med allmänna råd </w:t>
      </w:r>
      <w:bookmarkStart w:id="38" w:name="_Hlk219732024"/>
      <w:r w:rsidR="00B35B38">
        <w:t>om</w:t>
      </w:r>
      <w:r w:rsidR="004F5983">
        <w:t xml:space="preserve"> att </w:t>
      </w:r>
      <w:r w:rsidR="00AC5983">
        <w:t xml:space="preserve">den som förestår verksamheten skyndsamt gör en </w:t>
      </w:r>
      <w:r w:rsidR="00B838CD" w:rsidRPr="00AF4212">
        <w:t>polisanmälan</w:t>
      </w:r>
      <w:r w:rsidR="004F5983">
        <w:t xml:space="preserve"> om det </w:t>
      </w:r>
      <w:r w:rsidR="00B838CD" w:rsidRPr="008A68F9">
        <w:t xml:space="preserve">inte finns hinder </w:t>
      </w:r>
      <w:r w:rsidR="00E1531D">
        <w:t>enligt</w:t>
      </w:r>
      <w:r w:rsidR="00EF35AD">
        <w:t xml:space="preserve"> bestämmelser</w:t>
      </w:r>
      <w:r w:rsidR="00E1531D">
        <w:t>na</w:t>
      </w:r>
      <w:r w:rsidR="00EF35AD">
        <w:t xml:space="preserve"> om sekretess eller tystnadsplikt</w:t>
      </w:r>
      <w:r w:rsidR="004F5983">
        <w:t xml:space="preserve"> </w:t>
      </w:r>
      <w:r w:rsidR="00B838CD">
        <w:t xml:space="preserve">i offentlighets- och sekretesslagen (2009:400) eller </w:t>
      </w:r>
      <w:r w:rsidR="00B838CD" w:rsidRPr="001413BC">
        <w:t>tystnadsplikt i LSS</w:t>
      </w:r>
      <w:r w:rsidR="00B838CD">
        <w:t xml:space="preserve">. </w:t>
      </w:r>
      <w:r w:rsidR="00EF35AD">
        <w:t xml:space="preserve">Även här bör föreståndaren först samråda med den enskilde eller dennes ställföreträdare om det inte är olämpligt. </w:t>
      </w:r>
    </w:p>
    <w:bookmarkEnd w:id="38"/>
    <w:p w14:paraId="2582BF5F" w14:textId="77777777" w:rsidR="008546CC" w:rsidRPr="00BE050A" w:rsidRDefault="008546CC" w:rsidP="008546CC">
      <w:r>
        <w:t xml:space="preserve">Bestämmelsen i 2 § SOSFS 2002:9 om </w:t>
      </w:r>
      <w:r w:rsidRPr="00C56338">
        <w:t>hjälp med att se till att misstankar om övergrepp och andra brott mot den enskilde</w:t>
      </w:r>
      <w:r w:rsidRPr="00BE050A">
        <w:t xml:space="preserve"> polisanmäls föreslås därmed tas bort.</w:t>
      </w:r>
    </w:p>
    <w:p w14:paraId="23F4765B" w14:textId="77777777" w:rsidR="008546CC" w:rsidRPr="00525394" w:rsidRDefault="008546CC" w:rsidP="008546CC">
      <w:pPr>
        <w:pStyle w:val="Rubrik4"/>
      </w:pPr>
      <w:r>
        <w:t xml:space="preserve">Socialstyrelsens förslag </w:t>
      </w:r>
    </w:p>
    <w:p w14:paraId="3D799972" w14:textId="3FDE625F" w:rsidR="00152443" w:rsidRPr="00514438" w:rsidRDefault="00514FF6" w:rsidP="001B0E70">
      <w:r>
        <w:t xml:space="preserve">Socialstyrelsen föreslår att bestämmelsen om omvårdnad </w:t>
      </w:r>
      <w:r w:rsidR="001B0E70">
        <w:t>i</w:t>
      </w:r>
      <w:r w:rsidR="00DC601A">
        <w:t xml:space="preserve"> </w:t>
      </w:r>
      <w:r w:rsidR="001B0E70">
        <w:t xml:space="preserve">4 kap. </w:t>
      </w:r>
      <w:r w:rsidR="003B5AA3">
        <w:t>4</w:t>
      </w:r>
      <w:r w:rsidR="00152443">
        <w:t xml:space="preserve"> § </w:t>
      </w:r>
      <w:r w:rsidR="00DC601A">
        <w:t>ges följande lydelse:</w:t>
      </w:r>
    </w:p>
    <w:p w14:paraId="091B06B9" w14:textId="600EEF01" w:rsidR="00704623" w:rsidRDefault="00DB7019" w:rsidP="00704623">
      <w:r w:rsidRPr="00152443">
        <w:rPr>
          <w:rFonts w:eastAsia="Times New Roman" w:cs="Times New Roman"/>
          <w:color w:val="000000" w:themeColor="text1"/>
          <w:szCs w:val="23"/>
          <w:lang w:eastAsia="sv-SE"/>
        </w:rPr>
        <w:t>För den enskilde som behöver</w:t>
      </w:r>
      <w:r w:rsidR="00514438">
        <w:rPr>
          <w:rFonts w:eastAsia="Times New Roman" w:cs="Times New Roman"/>
          <w:color w:val="000000" w:themeColor="text1"/>
          <w:szCs w:val="23"/>
          <w:lang w:eastAsia="sv-SE"/>
        </w:rPr>
        <w:t xml:space="preserve"> det</w:t>
      </w:r>
      <w:r w:rsidRPr="00152443">
        <w:rPr>
          <w:rFonts w:eastAsia="Times New Roman" w:cs="Times New Roman"/>
          <w:color w:val="000000" w:themeColor="text1"/>
          <w:szCs w:val="23"/>
          <w:lang w:eastAsia="sv-SE"/>
        </w:rPr>
        <w:t>, sk</w:t>
      </w:r>
      <w:r w:rsidRPr="00152443">
        <w:rPr>
          <w:rFonts w:eastAsia="Times New Roman" w:cs="Times New Roman"/>
          <w:color w:val="000000" w:themeColor="text1"/>
          <w:sz w:val="22"/>
          <w:szCs w:val="20"/>
          <w:lang w:eastAsia="sv-SE"/>
        </w:rPr>
        <w:t xml:space="preserve">a omvårdnaden </w:t>
      </w:r>
      <w:r w:rsidR="00CF6ADA">
        <w:rPr>
          <w:rFonts w:eastAsia="Times New Roman" w:cs="Times New Roman"/>
          <w:color w:val="000000" w:themeColor="text1"/>
          <w:sz w:val="22"/>
          <w:szCs w:val="20"/>
          <w:lang w:eastAsia="sv-SE"/>
        </w:rPr>
        <w:t xml:space="preserve">omfatta </w:t>
      </w:r>
      <w:r w:rsidRPr="00152443">
        <w:rPr>
          <w:rFonts w:eastAsia="Times New Roman" w:cs="Times New Roman"/>
          <w:color w:val="000000" w:themeColor="text1"/>
          <w:szCs w:val="23"/>
          <w:lang w:eastAsia="sv-SE"/>
        </w:rPr>
        <w:t>stöd</w:t>
      </w:r>
      <w:r w:rsidRPr="00152443">
        <w:rPr>
          <w:szCs w:val="23"/>
        </w:rPr>
        <w:t xml:space="preserve"> o</w:t>
      </w:r>
      <w:r w:rsidRPr="00152443">
        <w:t xml:space="preserve">ch hjälp med att </w:t>
      </w:r>
    </w:p>
    <w:p w14:paraId="26389473" w14:textId="19899B46" w:rsidR="00704C46" w:rsidRDefault="00DB7019" w:rsidP="006563F0">
      <w:pPr>
        <w:pStyle w:val="Numreradlista"/>
        <w:numPr>
          <w:ilvl w:val="0"/>
          <w:numId w:val="23"/>
        </w:numPr>
      </w:pPr>
      <w:r>
        <w:t xml:space="preserve">göra </w:t>
      </w:r>
      <w:r w:rsidRPr="00C65C5D">
        <w:t>den dagliga tillvaron</w:t>
      </w:r>
      <w:r>
        <w:t xml:space="preserve"> begriplig</w:t>
      </w:r>
      <w:r w:rsidR="00A33B24">
        <w:t xml:space="preserve">, </w:t>
      </w:r>
      <w:r w:rsidR="0089773F">
        <w:t>förutsägbar</w:t>
      </w:r>
      <w:r w:rsidR="00A33B24">
        <w:t xml:space="preserve"> och trygg, </w:t>
      </w:r>
    </w:p>
    <w:p w14:paraId="7CFEF0B9" w14:textId="6BF330AC" w:rsidR="00DB7019" w:rsidRDefault="00DB7019" w:rsidP="006563F0">
      <w:pPr>
        <w:pStyle w:val="Numreradlista"/>
        <w:numPr>
          <w:ilvl w:val="0"/>
          <w:numId w:val="23"/>
        </w:numPr>
      </w:pPr>
      <w:r>
        <w:t>äta, dricka och förflytta sig,</w:t>
      </w:r>
    </w:p>
    <w:p w14:paraId="5B65EC68" w14:textId="77777777" w:rsidR="00DB7019" w:rsidRDefault="00DB7019" w:rsidP="006563F0">
      <w:pPr>
        <w:pStyle w:val="Numreradlista"/>
        <w:numPr>
          <w:ilvl w:val="0"/>
          <w:numId w:val="23"/>
        </w:numPr>
      </w:pPr>
      <w:r w:rsidRPr="00167DE4">
        <w:t>sköta personlig hygien och klä sig,</w:t>
      </w:r>
    </w:p>
    <w:p w14:paraId="702B2DB7" w14:textId="77777777" w:rsidR="00DB7019" w:rsidRDefault="00DB7019" w:rsidP="006563F0">
      <w:pPr>
        <w:pStyle w:val="Numreradlista"/>
        <w:numPr>
          <w:ilvl w:val="0"/>
          <w:numId w:val="23"/>
        </w:numPr>
      </w:pPr>
      <w:r w:rsidRPr="00167DE4">
        <w:t>kommunicera,</w:t>
      </w:r>
    </w:p>
    <w:p w14:paraId="4385C0D0" w14:textId="77777777" w:rsidR="00DB7019" w:rsidRDefault="00DB7019" w:rsidP="006563F0">
      <w:pPr>
        <w:pStyle w:val="Numreradlista"/>
        <w:numPr>
          <w:ilvl w:val="0"/>
          <w:numId w:val="23"/>
        </w:numPr>
      </w:pPr>
      <w:r w:rsidRPr="00167DE4">
        <w:t>sköta hemmet, tillreda måltider, göra ärenden och inköp,</w:t>
      </w:r>
    </w:p>
    <w:p w14:paraId="7D42C4CC" w14:textId="77777777" w:rsidR="00DB7019" w:rsidRDefault="00DB7019" w:rsidP="006563F0">
      <w:pPr>
        <w:pStyle w:val="Numreradlista"/>
        <w:numPr>
          <w:ilvl w:val="0"/>
          <w:numId w:val="23"/>
        </w:numPr>
      </w:pPr>
      <w:r w:rsidRPr="00167DE4">
        <w:t>upprätthålla sociala kontakter och bryta isolering,</w:t>
      </w:r>
    </w:p>
    <w:p w14:paraId="0584D321" w14:textId="567CBE71" w:rsidR="00DB7019" w:rsidRPr="00924291" w:rsidRDefault="00DB7019" w:rsidP="006563F0">
      <w:pPr>
        <w:pStyle w:val="Numreradlista"/>
        <w:numPr>
          <w:ilvl w:val="0"/>
          <w:numId w:val="23"/>
        </w:numPr>
      </w:pPr>
      <w:r w:rsidRPr="00924291">
        <w:rPr>
          <w:szCs w:val="21"/>
        </w:rPr>
        <w:t xml:space="preserve">få kontakt med och </w:t>
      </w:r>
      <w:r w:rsidR="00A06642">
        <w:rPr>
          <w:szCs w:val="21"/>
        </w:rPr>
        <w:t xml:space="preserve">hjälp att </w:t>
      </w:r>
      <w:r w:rsidRPr="00924291">
        <w:rPr>
          <w:szCs w:val="21"/>
        </w:rPr>
        <w:t>besöka hälso- och sjukvård</w:t>
      </w:r>
      <w:r w:rsidR="00A06642">
        <w:rPr>
          <w:szCs w:val="21"/>
        </w:rPr>
        <w:t>en</w:t>
      </w:r>
      <w:r w:rsidRPr="00924291">
        <w:rPr>
          <w:szCs w:val="21"/>
        </w:rPr>
        <w:t xml:space="preserve"> och tandvård</w:t>
      </w:r>
      <w:r w:rsidR="00A06642">
        <w:rPr>
          <w:szCs w:val="21"/>
        </w:rPr>
        <w:t xml:space="preserve">en, </w:t>
      </w:r>
    </w:p>
    <w:p w14:paraId="603BCCBB" w14:textId="78D80231" w:rsidR="00DB7019" w:rsidRPr="00CD0F4E" w:rsidRDefault="00DB7019" w:rsidP="006563F0">
      <w:pPr>
        <w:pStyle w:val="Numreradlista"/>
        <w:numPr>
          <w:ilvl w:val="0"/>
          <w:numId w:val="23"/>
        </w:numPr>
      </w:pPr>
      <w:r w:rsidRPr="00924291">
        <w:rPr>
          <w:szCs w:val="21"/>
        </w:rPr>
        <w:lastRenderedPageBreak/>
        <w:t xml:space="preserve">bibehålla hälsa och att uppmuntra till hälsofrämjande levnadsvanor med utgångspunkt från den enskildes </w:t>
      </w:r>
      <w:r w:rsidR="00387EE3">
        <w:rPr>
          <w:szCs w:val="21"/>
        </w:rPr>
        <w:t xml:space="preserve">rätt till </w:t>
      </w:r>
      <w:r w:rsidRPr="00924291">
        <w:rPr>
          <w:szCs w:val="21"/>
        </w:rPr>
        <w:t>självbestämmande</w:t>
      </w:r>
      <w:r w:rsidR="00E27D1E">
        <w:rPr>
          <w:szCs w:val="21"/>
        </w:rPr>
        <w:t xml:space="preserve">. </w:t>
      </w:r>
    </w:p>
    <w:p w14:paraId="7A79A484" w14:textId="77777777" w:rsidR="00CD0F4E" w:rsidRDefault="00CD0F4E" w:rsidP="00BB4851">
      <w:pPr>
        <w:pStyle w:val="Numreradlista"/>
        <w:numPr>
          <w:ilvl w:val="0"/>
          <w:numId w:val="0"/>
        </w:numPr>
        <w:rPr>
          <w:szCs w:val="21"/>
        </w:rPr>
      </w:pPr>
    </w:p>
    <w:p w14:paraId="37BF0B0C" w14:textId="2C5B1DE0" w:rsidR="00CD0F4E" w:rsidRDefault="00E74724" w:rsidP="00CD0F4E">
      <w:r w:rsidRPr="00FD2F14">
        <w:t>Om det finns en misstanke om att den enskilde har blivit utsatt för brott som avses i 3, 4 eller 6 kap. brottsbalken eller i lagen (1982:316) om förbud mot könsstympning av kvinnor och oskuldsingrepp på kvinnor ska den som förestår verksamheten</w:t>
      </w:r>
      <w:r>
        <w:t>, om det inte är olämpligt,</w:t>
      </w:r>
      <w:r w:rsidRPr="00FD2F14">
        <w:t xml:space="preserve"> skyndsamt göra en polisanmälan</w:t>
      </w:r>
      <w:r>
        <w:t xml:space="preserve">. Detta gäller under förutsättning att </w:t>
      </w:r>
      <w:r w:rsidRPr="00FD2F14">
        <w:t xml:space="preserve">det inte finns hinder </w:t>
      </w:r>
      <w:r w:rsidR="008B30E4">
        <w:t>enligt bestämmelserna i</w:t>
      </w:r>
      <w:r>
        <w:t xml:space="preserve"> </w:t>
      </w:r>
      <w:r w:rsidRPr="001413BC">
        <w:t>offentlighets- och sekretesslagen (2009:400) eller tystnadsplikt i LSS</w:t>
      </w:r>
      <w:r>
        <w:t xml:space="preserve">. Om det inte är olämpligt ska föreståndaren först samråda med den enskilde eller dennes ställföreträdare.   </w:t>
      </w:r>
    </w:p>
    <w:p w14:paraId="3717AA72" w14:textId="77777777" w:rsidR="00CD0F4E" w:rsidRDefault="00CD0F4E" w:rsidP="00CD0F4E">
      <w:pPr>
        <w:rPr>
          <w:i/>
          <w:iCs/>
        </w:rPr>
      </w:pPr>
      <w:r w:rsidRPr="00D03A94">
        <w:t xml:space="preserve">  </w:t>
      </w:r>
      <w:r w:rsidRPr="007A5C87">
        <w:rPr>
          <w:i/>
          <w:iCs/>
        </w:rPr>
        <w:t>Allmänna råd</w:t>
      </w:r>
    </w:p>
    <w:p w14:paraId="0DE053BA" w14:textId="4E24EED6" w:rsidR="00E74724" w:rsidRPr="00E74724" w:rsidRDefault="00E74724" w:rsidP="00E74724">
      <w:r>
        <w:t xml:space="preserve">Om det finns en </w:t>
      </w:r>
      <w:r w:rsidRPr="008A68F9">
        <w:t xml:space="preserve">misstanke om att en enskild har utsatts för andra brott än de som anges i </w:t>
      </w:r>
      <w:r w:rsidR="00E372AB">
        <w:t>4</w:t>
      </w:r>
      <w:r w:rsidRPr="004B09BB">
        <w:t xml:space="preserve"> § </w:t>
      </w:r>
      <w:r>
        <w:t xml:space="preserve">andra stycket </w:t>
      </w:r>
      <w:r w:rsidRPr="004B09BB">
        <w:t xml:space="preserve">bör </w:t>
      </w:r>
      <w:r w:rsidRPr="00B130D6">
        <w:t>den som förestår verksamheten</w:t>
      </w:r>
      <w:r>
        <w:t>,</w:t>
      </w:r>
      <w:r w:rsidRPr="00B130D6">
        <w:t xml:space="preserve"> </w:t>
      </w:r>
      <w:r>
        <w:t xml:space="preserve">om det inte är olämpligt, </w:t>
      </w:r>
      <w:r w:rsidRPr="00AF4212">
        <w:t>skyndsamt göra en polisanmälan</w:t>
      </w:r>
      <w:r>
        <w:t>. Detta gäller under förutsättning att</w:t>
      </w:r>
      <w:r w:rsidRPr="008A68F9">
        <w:t xml:space="preserve"> det inte finns hinder </w:t>
      </w:r>
      <w:r w:rsidR="00091ED5">
        <w:t xml:space="preserve">enligt bestämmelserna i </w:t>
      </w:r>
      <w:r>
        <w:t xml:space="preserve">offentlighets- och sekretesslagen (2009:400) eller </w:t>
      </w:r>
      <w:r w:rsidRPr="001413BC">
        <w:t xml:space="preserve">tystnadsplikt i LSS. </w:t>
      </w:r>
      <w:r>
        <w:t>Om det inte är olämpligt bör f</w:t>
      </w:r>
      <w:r w:rsidRPr="001413BC">
        <w:t>öreståndaren först samråda med den enskilde eller dennes ställföreträdare.</w:t>
      </w:r>
    </w:p>
    <w:p w14:paraId="4F2FC8A0" w14:textId="4746409C" w:rsidR="00E82D60" w:rsidRPr="00950D14" w:rsidRDefault="008663EA" w:rsidP="0096011C">
      <w:pPr>
        <w:pStyle w:val="Rubrik2"/>
      </w:pPr>
      <w:bookmarkStart w:id="39" w:name="_Toc227053102"/>
      <w:r>
        <w:t>P</w:t>
      </w:r>
      <w:r w:rsidR="00905266">
        <w:t>lanering</w:t>
      </w:r>
      <w:r>
        <w:t xml:space="preserve"> av omvårdnaden</w:t>
      </w:r>
      <w:bookmarkEnd w:id="39"/>
      <w:r>
        <w:t xml:space="preserve"> </w:t>
      </w:r>
    </w:p>
    <w:p w14:paraId="12D13A04" w14:textId="70080513" w:rsidR="00F60AE6" w:rsidRDefault="00F60AE6" w:rsidP="007002A7">
      <w:pPr>
        <w:pStyle w:val="Rubrik3"/>
      </w:pPr>
      <w:r>
        <w:t xml:space="preserve">Nuvarande reglering </w:t>
      </w:r>
    </w:p>
    <w:p w14:paraId="73FFD48F" w14:textId="4A47D4DC" w:rsidR="00E13523" w:rsidRDefault="00E13523" w:rsidP="00F6016C">
      <w:r>
        <w:t xml:space="preserve">I SOSFS 2002:9 </w:t>
      </w:r>
      <w:r w:rsidR="00631752">
        <w:t>anges</w:t>
      </w:r>
      <w:r w:rsidR="00356867">
        <w:t xml:space="preserve"> i </w:t>
      </w:r>
      <w:r w:rsidR="00EC5755">
        <w:t xml:space="preserve">3 </w:t>
      </w:r>
      <w:r w:rsidR="00356867">
        <w:t>§</w:t>
      </w:r>
      <w:r w:rsidR="00141292">
        <w:t xml:space="preserve"> att </w:t>
      </w:r>
      <w:r w:rsidR="00EC5755">
        <w:t>omvårdnad enligt 9 c § lagen (1993:387) om stöd och servic</w:t>
      </w:r>
      <w:r w:rsidR="00661F8C">
        <w:t xml:space="preserve">e till vissa funktionshindrade ska </w:t>
      </w:r>
      <w:r w:rsidR="00661F8C" w:rsidRPr="002E2349">
        <w:t xml:space="preserve">noggrant planeras, dokumenteras och följas upp. </w:t>
      </w:r>
      <w:r w:rsidR="00D412F9" w:rsidRPr="002E2349">
        <w:t>I övrigt saknas bestämmelse</w:t>
      </w:r>
      <w:r w:rsidR="00631752" w:rsidRPr="002E2349">
        <w:t>r</w:t>
      </w:r>
      <w:r w:rsidR="008F0200" w:rsidRPr="002E2349">
        <w:t xml:space="preserve"> </w:t>
      </w:r>
      <w:r w:rsidR="00AE51B4" w:rsidRPr="002E2349">
        <w:t>som anger hur</w:t>
      </w:r>
      <w:r w:rsidR="00AE51B4">
        <w:t xml:space="preserve"> omvårdnaden ska</w:t>
      </w:r>
      <w:r w:rsidR="00141292">
        <w:t xml:space="preserve"> </w:t>
      </w:r>
      <w:r w:rsidR="00AE51B4">
        <w:t xml:space="preserve">planeras tillsammans med den enskilde och vem som ansvarar för </w:t>
      </w:r>
      <w:r w:rsidR="00631752">
        <w:t>planeringen.</w:t>
      </w:r>
    </w:p>
    <w:p w14:paraId="2B81FD9F" w14:textId="5E88458B" w:rsidR="00AE51B4" w:rsidRPr="007002A7" w:rsidRDefault="00E568AF" w:rsidP="007002A7">
      <w:pPr>
        <w:pStyle w:val="Rubrik4"/>
      </w:pPr>
      <w:r w:rsidRPr="007002A7">
        <w:t>Socialstyrelsens ö</w:t>
      </w:r>
      <w:r w:rsidR="00AE51B4" w:rsidRPr="007002A7">
        <w:t xml:space="preserve">verväganden </w:t>
      </w:r>
    </w:p>
    <w:p w14:paraId="49B86868" w14:textId="4D97A7AE" w:rsidR="007F379E" w:rsidRDefault="00BF3B73" w:rsidP="00BF3B73">
      <w:r w:rsidRPr="00DB25CF">
        <w:t xml:space="preserve">I </w:t>
      </w:r>
      <w:r w:rsidR="00B4237D">
        <w:t>3</w:t>
      </w:r>
      <w:r w:rsidRPr="00DB25CF">
        <w:t xml:space="preserve"> § </w:t>
      </w:r>
      <w:r>
        <w:t xml:space="preserve">i </w:t>
      </w:r>
      <w:r w:rsidRPr="00DB25CF">
        <w:t xml:space="preserve">SOSFS 2002:9 anges inte vems ansvar det är att </w:t>
      </w:r>
      <w:proofErr w:type="gramStart"/>
      <w:r w:rsidRPr="00DB25CF">
        <w:t xml:space="preserve">planera </w:t>
      </w:r>
      <w:r w:rsidR="00056884">
        <w:t xml:space="preserve"> </w:t>
      </w:r>
      <w:r w:rsidRPr="00DB25CF">
        <w:t>omvårdnaden</w:t>
      </w:r>
      <w:proofErr w:type="gramEnd"/>
      <w:r w:rsidRPr="00DB25CF">
        <w:t xml:space="preserve">. </w:t>
      </w:r>
      <w:r w:rsidR="007F379E">
        <w:t xml:space="preserve">Socialstyrelsen föreslår </w:t>
      </w:r>
      <w:r w:rsidR="00DB652E">
        <w:t>att en ny bestämmelse införs</w:t>
      </w:r>
      <w:r w:rsidR="003871AB">
        <w:t xml:space="preserve"> </w:t>
      </w:r>
      <w:r w:rsidR="00DC08B7">
        <w:t xml:space="preserve">där det framgår att det är den som </w:t>
      </w:r>
      <w:r w:rsidR="00540493">
        <w:t xml:space="preserve">förestår </w:t>
      </w:r>
      <w:r w:rsidR="007F379E" w:rsidRPr="00B6568D">
        <w:t xml:space="preserve">verksamheten </w:t>
      </w:r>
      <w:r w:rsidR="00DC08B7">
        <w:t xml:space="preserve">som </w:t>
      </w:r>
      <w:r w:rsidR="009238FB">
        <w:t xml:space="preserve">ska </w:t>
      </w:r>
      <w:r w:rsidR="007F379E">
        <w:t xml:space="preserve">se till att verksamheten </w:t>
      </w:r>
      <w:r w:rsidR="007F379E" w:rsidRPr="00B6568D">
        <w:t>i största möjliga utsträckning planera</w:t>
      </w:r>
      <w:r w:rsidR="007F379E">
        <w:t>r</w:t>
      </w:r>
      <w:r w:rsidR="007F379E" w:rsidRPr="00B6568D">
        <w:t xml:space="preserve"> omvårdnaden tillsammans med enskilde samt i förekommande fall dennes ställföreträdare</w:t>
      </w:r>
      <w:r w:rsidR="007F379E">
        <w:t xml:space="preserve">. Om den enskilde inte kan delta i planeringen, ska skälen till detta dokumenteras. </w:t>
      </w:r>
    </w:p>
    <w:p w14:paraId="6EE68C8C" w14:textId="5A3D67A7" w:rsidR="00E9045B" w:rsidRDefault="00E0334B" w:rsidP="00190F55">
      <w:pPr>
        <w:rPr>
          <w:lang w:eastAsia="sv-SE"/>
        </w:rPr>
      </w:pPr>
      <w:r>
        <w:t xml:space="preserve">Det behöver således inte vara föreståndaren som deltar i planeringen utan det kan vara </w:t>
      </w:r>
      <w:r w:rsidR="00A85C35">
        <w:t xml:space="preserve">någon annan person </w:t>
      </w:r>
      <w:r w:rsidR="00C815CA">
        <w:t xml:space="preserve">i personalen. </w:t>
      </w:r>
      <w:r w:rsidR="0021412D">
        <w:t>I 10 §</w:t>
      </w:r>
      <w:r w:rsidR="00AE51B4">
        <w:t xml:space="preserve"> i SOSFS 2012:6</w:t>
      </w:r>
      <w:r w:rsidR="000F0498">
        <w:t xml:space="preserve"> finns </w:t>
      </w:r>
      <w:r w:rsidR="00A85C35">
        <w:t xml:space="preserve">bestämmelser om omvårdnadens planering. </w:t>
      </w:r>
      <w:r w:rsidR="00FD5386">
        <w:t xml:space="preserve">Det </w:t>
      </w:r>
      <w:r w:rsidR="00AE51B4">
        <w:t xml:space="preserve">saknas skäl att inte införa </w:t>
      </w:r>
      <w:r w:rsidR="00FD5386">
        <w:t xml:space="preserve">en </w:t>
      </w:r>
      <w:r w:rsidR="00AE51B4">
        <w:t xml:space="preserve">bestämmelse </w:t>
      </w:r>
      <w:r w:rsidR="000A75B4">
        <w:t xml:space="preserve">om detta </w:t>
      </w:r>
      <w:r w:rsidR="00AE51B4">
        <w:t xml:space="preserve">i </w:t>
      </w:r>
      <w:r w:rsidR="00FD5386">
        <w:t xml:space="preserve">den </w:t>
      </w:r>
      <w:r w:rsidR="00B655AD">
        <w:t xml:space="preserve">föreslagna </w:t>
      </w:r>
      <w:r w:rsidR="00AE51B4">
        <w:t xml:space="preserve">författningen om bostad med särskild </w:t>
      </w:r>
      <w:r w:rsidR="00AE51B4">
        <w:lastRenderedPageBreak/>
        <w:t>service för vuxna.</w:t>
      </w:r>
      <w:r w:rsidR="00AE51B4">
        <w:rPr>
          <w:lang w:eastAsia="sv-SE"/>
        </w:rPr>
        <w:t xml:space="preserve"> </w:t>
      </w:r>
      <w:r w:rsidR="00E9045B">
        <w:t xml:space="preserve">Den föreslagna bestämmelsen ersätter bestämmelsen i 3 § i SOSFS 2002:9 om </w:t>
      </w:r>
      <w:r w:rsidR="00E9045B">
        <w:rPr>
          <w:i/>
          <w:iCs/>
        </w:rPr>
        <w:t>att omvårdnaden ska noggrant planeras, dokumenteras och följas upp.</w:t>
      </w:r>
      <w:r w:rsidR="00E9045B">
        <w:t xml:space="preserve"> </w:t>
      </w:r>
    </w:p>
    <w:p w14:paraId="7F86E7B5" w14:textId="77777777" w:rsidR="00524364" w:rsidRPr="007002A7" w:rsidRDefault="00524364" w:rsidP="00524364">
      <w:pPr>
        <w:pStyle w:val="Rubrik4"/>
      </w:pPr>
      <w:r w:rsidRPr="007002A7">
        <w:t xml:space="preserve">Socialstyrelsens förslag </w:t>
      </w:r>
    </w:p>
    <w:p w14:paraId="2B00CFB8" w14:textId="6E5A4410" w:rsidR="009F47A0" w:rsidRDefault="00015282" w:rsidP="00190F55">
      <w:r>
        <w:t xml:space="preserve">Socialstyrelsen föreslår en ny bestämmelse i 4 kap. </w:t>
      </w:r>
      <w:r w:rsidR="005C1F8E">
        <w:t>5</w:t>
      </w:r>
      <w:r>
        <w:t xml:space="preserve"> § </w:t>
      </w:r>
      <w:r w:rsidR="009F47A0">
        <w:t>med följande lydelse:</w:t>
      </w:r>
    </w:p>
    <w:p w14:paraId="3059FE6F" w14:textId="43A4BD24" w:rsidR="00524364" w:rsidRPr="00C515B9" w:rsidRDefault="009F47A0" w:rsidP="00190F55">
      <w:r>
        <w:t>D</w:t>
      </w:r>
      <w:r w:rsidR="00015282" w:rsidRPr="00B6568D">
        <w:t xml:space="preserve">en som </w:t>
      </w:r>
      <w:r w:rsidR="005C1F8E">
        <w:t>förestår</w:t>
      </w:r>
      <w:r w:rsidR="00015282" w:rsidRPr="00B6568D">
        <w:t xml:space="preserve"> verksamheten </w:t>
      </w:r>
      <w:r w:rsidR="00015282">
        <w:t xml:space="preserve">ska se till att </w:t>
      </w:r>
      <w:r w:rsidR="005C1F8E">
        <w:t>omvårdnaden</w:t>
      </w:r>
      <w:r w:rsidR="00015282">
        <w:t xml:space="preserve"> </w:t>
      </w:r>
      <w:r w:rsidR="00015282" w:rsidRPr="00B6568D">
        <w:t>i största möjliga utsträckning planera</w:t>
      </w:r>
      <w:r w:rsidR="005C1F8E">
        <w:t>s</w:t>
      </w:r>
      <w:r w:rsidR="00015282" w:rsidRPr="00B6568D">
        <w:t xml:space="preserve"> tillsammans med enskilde samt i förekommande fall dennes ställföreträdare</w:t>
      </w:r>
      <w:r w:rsidR="00015282">
        <w:t>. Om den enskilde inte kan delta i planeringen, ska skälen till detta dokumenteras.</w:t>
      </w:r>
    </w:p>
    <w:p w14:paraId="7C5CA630" w14:textId="2A116CC8" w:rsidR="002342E9" w:rsidRPr="00950D14" w:rsidRDefault="008663EA" w:rsidP="00903B87">
      <w:pPr>
        <w:pStyle w:val="Rubrik2"/>
      </w:pPr>
      <w:bookmarkStart w:id="40" w:name="_Toc227053103"/>
      <w:r>
        <w:t>Utformningen av</w:t>
      </w:r>
      <w:r w:rsidR="002731A3">
        <w:t xml:space="preserve"> omvårdnaden</w:t>
      </w:r>
      <w:bookmarkEnd w:id="40"/>
      <w:r w:rsidR="002731A3">
        <w:t xml:space="preserve"> </w:t>
      </w:r>
      <w:r>
        <w:t xml:space="preserve"> </w:t>
      </w:r>
    </w:p>
    <w:p w14:paraId="2304F8C6" w14:textId="77777777" w:rsidR="00A82417" w:rsidRDefault="00A82417" w:rsidP="006075D1">
      <w:pPr>
        <w:pStyle w:val="Rubrik3"/>
      </w:pPr>
      <w:r w:rsidRPr="00584A7A">
        <w:t>Nuvarande reglering</w:t>
      </w:r>
    </w:p>
    <w:p w14:paraId="043085AE" w14:textId="09CFA44D" w:rsidR="00A82417" w:rsidRDefault="00580622" w:rsidP="00F6016C">
      <w:r>
        <w:t xml:space="preserve">I </w:t>
      </w:r>
      <w:r w:rsidR="00A82417">
        <w:t xml:space="preserve">SOSFS 2002:9 finns en bestämmelse i 3 § som anger att omvårdnad enligt </w:t>
      </w:r>
      <w:r w:rsidR="00A82417">
        <w:br/>
        <w:t>9 c § lagen (1993:387) om stöd och service till vissa funktionshindrade ska</w:t>
      </w:r>
    </w:p>
    <w:p w14:paraId="548511D7" w14:textId="77777777" w:rsidR="00A82417" w:rsidRDefault="00A82417" w:rsidP="00F6016C">
      <w:r>
        <w:t>– ges på ett sådant sätt att den stärker den enskildes tilltro till sin egen</w:t>
      </w:r>
    </w:p>
    <w:p w14:paraId="100A56B3" w14:textId="042AC045" w:rsidR="00A82417" w:rsidRDefault="005A73A1" w:rsidP="00F6016C">
      <w:r>
        <w:t xml:space="preserve">   </w:t>
      </w:r>
      <w:r w:rsidR="00A82417">
        <w:t>förmåga,</w:t>
      </w:r>
    </w:p>
    <w:p w14:paraId="77ACD296" w14:textId="77777777" w:rsidR="00A82417" w:rsidRDefault="00A82417" w:rsidP="00F6016C">
      <w:r>
        <w:t>– kontinuerligt anpassas efter rådande omständigheter så att den svarar</w:t>
      </w:r>
    </w:p>
    <w:p w14:paraId="3C17C239" w14:textId="7F17E639" w:rsidR="00A82417" w:rsidRDefault="005A73A1" w:rsidP="00F6016C">
      <w:r>
        <w:t xml:space="preserve">   </w:t>
      </w:r>
      <w:r w:rsidR="00A82417">
        <w:t>mot den enskildes aktuella situation, och</w:t>
      </w:r>
    </w:p>
    <w:p w14:paraId="6D2A1880" w14:textId="057A0619" w:rsidR="0032266E" w:rsidRPr="0032266E" w:rsidRDefault="00A82417" w:rsidP="00F6016C">
      <w:r>
        <w:t>– noggrant planeras, dokumenteras och följas upp.</w:t>
      </w:r>
    </w:p>
    <w:p w14:paraId="3950467F" w14:textId="01F4DC11" w:rsidR="0032266E" w:rsidRDefault="00E568AF" w:rsidP="00F6016C">
      <w:pPr>
        <w:pStyle w:val="Rubrik4"/>
      </w:pPr>
      <w:r>
        <w:t>Socialstyrelsens ö</w:t>
      </w:r>
      <w:r w:rsidR="0032266E">
        <w:t xml:space="preserve">verväganden </w:t>
      </w:r>
    </w:p>
    <w:p w14:paraId="5EBED1D0" w14:textId="58A4D7E1" w:rsidR="00032AA7" w:rsidRDefault="00601CDE" w:rsidP="00F6016C">
      <w:r>
        <w:t>U</w:t>
      </w:r>
      <w:r w:rsidRPr="00F447C0">
        <w:t>ppföljning</w:t>
      </w:r>
      <w:r>
        <w:t>en</w:t>
      </w:r>
      <w:r w:rsidRPr="00F447C0">
        <w:t xml:space="preserve"> av författningen visade </w:t>
      </w:r>
      <w:r w:rsidR="007B7070">
        <w:t xml:space="preserve">ett </w:t>
      </w:r>
      <w:r w:rsidRPr="00F447C0">
        <w:t xml:space="preserve">behov av </w:t>
      </w:r>
      <w:r w:rsidR="00202002">
        <w:t xml:space="preserve">att </w:t>
      </w:r>
      <w:r w:rsidRPr="00F447C0">
        <w:t xml:space="preserve">förtydliga kraven på omvårdnad. </w:t>
      </w:r>
      <w:r>
        <w:t xml:space="preserve">Socialstyrelsen föreslår </w:t>
      </w:r>
      <w:r w:rsidR="007B7070">
        <w:t xml:space="preserve">att </w:t>
      </w:r>
      <w:r w:rsidR="0088396A">
        <w:t>bestämmelsen</w:t>
      </w:r>
      <w:r w:rsidR="00DA38E2">
        <w:t xml:space="preserve"> i </w:t>
      </w:r>
      <w:r w:rsidR="00B15CB1">
        <w:t xml:space="preserve">3 § SOSFS 2002:9 </w:t>
      </w:r>
      <w:r w:rsidR="0039117F">
        <w:t>behålls</w:t>
      </w:r>
      <w:r w:rsidR="0001245F">
        <w:t xml:space="preserve"> efter</w:t>
      </w:r>
      <w:r w:rsidR="0039117F">
        <w:t xml:space="preserve"> </w:t>
      </w:r>
      <w:r w:rsidR="00081D8A">
        <w:t xml:space="preserve">vissa </w:t>
      </w:r>
      <w:r w:rsidR="007A2056">
        <w:t>juste</w:t>
      </w:r>
      <w:r w:rsidR="0001245F">
        <w:t>ringar och</w:t>
      </w:r>
      <w:r>
        <w:t xml:space="preserve"> tilläg</w:t>
      </w:r>
      <w:r w:rsidR="00DB6121">
        <w:t>g</w:t>
      </w:r>
      <w:r w:rsidR="0001245F">
        <w:t xml:space="preserve">. </w:t>
      </w:r>
      <w:r w:rsidR="007A2056">
        <w:t xml:space="preserve"> </w:t>
      </w:r>
    </w:p>
    <w:p w14:paraId="253B38A6" w14:textId="176AED95" w:rsidR="00081D8A" w:rsidRDefault="00081D8A" w:rsidP="00F6016C">
      <w:r>
        <w:t xml:space="preserve">I 3 § i SOSFS 2002:9 anges att </w:t>
      </w:r>
      <w:r w:rsidRPr="00F111A8">
        <w:t xml:space="preserve">omvårdnaden ska kontinuerligt anpassas efter </w:t>
      </w:r>
      <w:r w:rsidRPr="00F111A8">
        <w:rPr>
          <w:i/>
          <w:iCs/>
        </w:rPr>
        <w:t>rådande omständigheter</w:t>
      </w:r>
      <w:r w:rsidRPr="00F111A8">
        <w:t xml:space="preserve"> så att den svarar mot den enskildes aktuella situation</w:t>
      </w:r>
      <w:r>
        <w:t xml:space="preserve">. Under uppföljningen framkom att det ibland finns brister i omvårdnaden som leder till att den enskilde inte får sina behov tillgodosedda. Det kan ibland bero på brist på personal, men även på att omvårdnaden inte anpassas efter individen, exempelvis att </w:t>
      </w:r>
      <w:r w:rsidRPr="00CA6295">
        <w:t xml:space="preserve">stöd till kommunikation </w:t>
      </w:r>
      <w:r>
        <w:t xml:space="preserve">inte ges </w:t>
      </w:r>
      <w:r w:rsidRPr="00CA6295">
        <w:t>utifrån den enskildes behov och förutsättningar</w:t>
      </w:r>
      <w:r>
        <w:t xml:space="preserve">. Socialstyrelsen föreslår därför att uttrycket </w:t>
      </w:r>
      <w:r w:rsidRPr="000A09D4">
        <w:rPr>
          <w:i/>
          <w:iCs/>
        </w:rPr>
        <w:t>rådande omständigheter</w:t>
      </w:r>
      <w:r>
        <w:t xml:space="preserve"> tas bort från bestämmelsen och att den justeras till att </w:t>
      </w:r>
      <w:r w:rsidRPr="0079319D">
        <w:rPr>
          <w:i/>
          <w:iCs/>
        </w:rPr>
        <w:t>omvårdnaden ska kontinuerligt anpassas så att den svarar mot varje enskilds behov och aktuella situation</w:t>
      </w:r>
      <w:r>
        <w:rPr>
          <w:i/>
          <w:iCs/>
        </w:rPr>
        <w:t xml:space="preserve">. </w:t>
      </w:r>
      <w:r>
        <w:t xml:space="preserve">Socialstyrelsen bedömer att det blir tydligare att det är en </w:t>
      </w:r>
      <w:r>
        <w:lastRenderedPageBreak/>
        <w:t xml:space="preserve">individanpassning som ska göras av omvårdnaden och inte en anpassning till andra omständigheter som till exempel personalbrist. </w:t>
      </w:r>
    </w:p>
    <w:p w14:paraId="62FDBFB6" w14:textId="7D90BD46" w:rsidR="001B0156" w:rsidRDefault="00564CC0" w:rsidP="001B0156">
      <w:r>
        <w:t>Att omvårdnaden utformas med respekt för den enskildes personliga integritet är viktigt utifrån att v</w:t>
      </w:r>
      <w:r w:rsidRPr="00A53FBB">
        <w:t>erksamheten ska vara grundad på respekt för den enskildes självbestämmanderätt och integritet</w:t>
      </w:r>
      <w:r>
        <w:t>, vilket framgår av 6 § LSS.</w:t>
      </w:r>
      <w:r w:rsidR="00570D7E">
        <w:t xml:space="preserve"> </w:t>
      </w:r>
      <w:r w:rsidR="001B0156">
        <w:t>Av IVO: s tillsynsrapport</w:t>
      </w:r>
      <w:r w:rsidR="001B0156">
        <w:rPr>
          <w:rStyle w:val="Fotnotsreferens"/>
        </w:rPr>
        <w:footnoteReference w:id="42"/>
      </w:r>
      <w:r w:rsidR="001B0156">
        <w:t xml:space="preserve"> framgår att personer med </w:t>
      </w:r>
      <w:proofErr w:type="gramStart"/>
      <w:r w:rsidR="001B0156">
        <w:t>funktions</w:t>
      </w:r>
      <w:r w:rsidR="00570D7E">
        <w:t xml:space="preserve">- </w:t>
      </w:r>
      <w:r w:rsidR="001B0156">
        <w:t>nedsättningar</w:t>
      </w:r>
      <w:proofErr w:type="gramEnd"/>
      <w:r w:rsidR="001B0156">
        <w:t xml:space="preserve"> i boenden utsätts för tvångs-</w:t>
      </w:r>
      <w:r w:rsidR="00F862AB">
        <w:t xml:space="preserve"> </w:t>
      </w:r>
      <w:r w:rsidR="001B0156">
        <w:t xml:space="preserve">och begränsningsåtgärder i omvårdnadssituationer. I två tredjedelar (64 </w:t>
      </w:r>
      <w:r w:rsidR="00E15C8B">
        <w:t>procent)</w:t>
      </w:r>
      <w:r w:rsidR="001B0156">
        <w:t xml:space="preserve"> av verksamheterna används tvångs-</w:t>
      </w:r>
      <w:r w:rsidR="00E372AB">
        <w:t xml:space="preserve"> </w:t>
      </w:r>
      <w:r w:rsidR="001B0156">
        <w:t xml:space="preserve">och begränsningsåtgärder. Åtgärderna innebär påtvingade kroppsliga ingrepp, övervakning och avlyssning av </w:t>
      </w:r>
      <w:r w:rsidR="008D42E2">
        <w:t xml:space="preserve">enskilda </w:t>
      </w:r>
      <w:r w:rsidR="001B0156">
        <w:t xml:space="preserve">samt begränsningar i rörelsefrihet – i förlängningen frihetsberövanden. Det förekommer att </w:t>
      </w:r>
      <w:r w:rsidR="008D42E2">
        <w:t xml:space="preserve">enskilda </w:t>
      </w:r>
      <w:r w:rsidR="001B0156">
        <w:t>medicineras utan sin vetskap, övervakas på olika sätt, fasthålls och förhindras att lämna sina lägenheter. Tillsynen visar att i f</w:t>
      </w:r>
      <w:r w:rsidR="00E42187">
        <w:t>lera</w:t>
      </w:r>
      <w:r w:rsidR="001B0156">
        <w:t xml:space="preserve"> granskade gruppbostäder har personal hållit fast </w:t>
      </w:r>
      <w:r w:rsidR="00AE1FF0">
        <w:t xml:space="preserve">enskilda </w:t>
      </w:r>
      <w:r w:rsidR="001B0156">
        <w:t>vid vård-</w:t>
      </w:r>
      <w:r w:rsidR="00E15C8B">
        <w:t xml:space="preserve"> </w:t>
      </w:r>
      <w:r w:rsidR="001B0156">
        <w:t xml:space="preserve">och omsorgssituationer. Det finns även exempel på att personalen ingripit fysiskt på andra sätt mot </w:t>
      </w:r>
      <w:r w:rsidR="00AE1FF0">
        <w:t>enskilda</w:t>
      </w:r>
      <w:r w:rsidR="001B0156">
        <w:t xml:space="preserve"> i olika omvårdnadssituationer för att kunna utföra åtgärder mot dennes vilja.  </w:t>
      </w:r>
    </w:p>
    <w:p w14:paraId="74D09386" w14:textId="7A086845" w:rsidR="00987F3E" w:rsidRPr="00987F3E" w:rsidRDefault="001B0156" w:rsidP="00987F3E">
      <w:pPr>
        <w:rPr>
          <w:color w:val="000000" w:themeColor="text1"/>
        </w:rPr>
      </w:pPr>
      <w:r w:rsidRPr="0057625D">
        <w:rPr>
          <w:color w:val="000000" w:themeColor="text1"/>
        </w:rPr>
        <w:t>I den fördjupade uppföljningen framkom att det finns behov av att förtydliga vuxna personers rätt till en trygg omvårdnad. SKR:s brukarundersökning visar att 25 procent av kvinnor i gruppbostäder enligt LSS och 40 procent av kvinnor i servicebostad enligt LSS känner sig otrygga med personalen</w:t>
      </w:r>
      <w:r w:rsidR="00450D56">
        <w:rPr>
          <w:color w:val="000000" w:themeColor="text1"/>
        </w:rPr>
        <w:t>.</w:t>
      </w:r>
      <w:r w:rsidRPr="0057625D">
        <w:rPr>
          <w:rStyle w:val="Fotnotsreferens"/>
          <w:color w:val="000000" w:themeColor="text1"/>
        </w:rPr>
        <w:footnoteReference w:id="43"/>
      </w:r>
      <w:r w:rsidRPr="0057625D">
        <w:rPr>
          <w:color w:val="000000" w:themeColor="text1"/>
        </w:rPr>
        <w:t xml:space="preserve"> FUB lyfter i rapporten </w:t>
      </w:r>
      <w:r w:rsidR="00F05D85">
        <w:rPr>
          <w:color w:val="000000" w:themeColor="text1"/>
        </w:rPr>
        <w:t>”</w:t>
      </w:r>
      <w:r w:rsidR="00F05D85" w:rsidRPr="00F05D85">
        <w:rPr>
          <w:color w:val="000000" w:themeColor="text1"/>
        </w:rPr>
        <w:t>O</w:t>
      </w:r>
      <w:r w:rsidRPr="00F05D85">
        <w:rPr>
          <w:color w:val="000000" w:themeColor="text1"/>
        </w:rPr>
        <w:t>trygghet för kvinnor i LSS-boenden</w:t>
      </w:r>
      <w:r w:rsidR="00F05D85">
        <w:rPr>
          <w:color w:val="000000" w:themeColor="text1"/>
        </w:rPr>
        <w:t>"</w:t>
      </w:r>
      <w:r w:rsidRPr="0057625D">
        <w:rPr>
          <w:color w:val="000000" w:themeColor="text1"/>
        </w:rPr>
        <w:t xml:space="preserve"> </w:t>
      </w:r>
      <w:r w:rsidR="00F05D85">
        <w:rPr>
          <w:color w:val="000000" w:themeColor="text1"/>
        </w:rPr>
        <w:t xml:space="preserve">att </w:t>
      </w:r>
      <w:r w:rsidRPr="0057625D">
        <w:rPr>
          <w:color w:val="000000" w:themeColor="text1"/>
        </w:rPr>
        <w:t xml:space="preserve">unga kvinnor med </w:t>
      </w:r>
      <w:r w:rsidR="00E15C8B">
        <w:rPr>
          <w:color w:val="000000" w:themeColor="text1"/>
        </w:rPr>
        <w:t xml:space="preserve">intellektuell funktionsnedsättning </w:t>
      </w:r>
      <w:r w:rsidRPr="0057625D">
        <w:rPr>
          <w:color w:val="000000" w:themeColor="text1"/>
        </w:rPr>
        <w:t xml:space="preserve">är extremt utsatta för sexuella övergrepp och kränkningar i LSS-boenden. </w:t>
      </w:r>
      <w:r w:rsidR="00987F3E" w:rsidRPr="003727C7">
        <w:t>Socialstyrelsen för</w:t>
      </w:r>
      <w:r w:rsidR="00987F3E">
        <w:t>e</w:t>
      </w:r>
      <w:r w:rsidR="00987F3E" w:rsidRPr="003727C7">
        <w:t xml:space="preserve">slår </w:t>
      </w:r>
      <w:r w:rsidR="00987F3E">
        <w:t xml:space="preserve">därför att krav införs i bestämmelsen om att omvårdnaden ska ges med </w:t>
      </w:r>
      <w:r w:rsidR="00987F3E" w:rsidRPr="00EC554D">
        <w:rPr>
          <w:i/>
          <w:iCs/>
        </w:rPr>
        <w:t>respekt för den enskildes fysiska och psykiska integritet</w:t>
      </w:r>
      <w:r w:rsidR="00987F3E">
        <w:t xml:space="preserve"> samt </w:t>
      </w:r>
      <w:r w:rsidR="00987F3E" w:rsidRPr="00EC554D">
        <w:rPr>
          <w:i/>
          <w:iCs/>
        </w:rPr>
        <w:t xml:space="preserve">så att den enskilde kan känna sig trygg. </w:t>
      </w:r>
    </w:p>
    <w:p w14:paraId="14650735" w14:textId="31D5D7D8" w:rsidR="000850DD" w:rsidRPr="00095404" w:rsidRDefault="00032AA7" w:rsidP="00F6016C">
      <w:pPr>
        <w:rPr>
          <w:i/>
          <w:iCs/>
        </w:rPr>
      </w:pPr>
      <w:r>
        <w:t xml:space="preserve">I </w:t>
      </w:r>
      <w:r w:rsidR="008011E8">
        <w:t>föreslag</w:t>
      </w:r>
      <w:r w:rsidR="003E39F3">
        <w:t>et</w:t>
      </w:r>
      <w:r w:rsidR="005B7EA1">
        <w:t xml:space="preserve"> </w:t>
      </w:r>
      <w:r w:rsidR="008011E8">
        <w:t xml:space="preserve">införs </w:t>
      </w:r>
      <w:r w:rsidR="00B06FD1">
        <w:t xml:space="preserve">även </w:t>
      </w:r>
      <w:r w:rsidR="00E672F6">
        <w:t xml:space="preserve">ett </w:t>
      </w:r>
      <w:r w:rsidR="003E39F3">
        <w:t xml:space="preserve">krav </w:t>
      </w:r>
      <w:r w:rsidR="00E672F6">
        <w:t xml:space="preserve">om </w:t>
      </w:r>
      <w:r>
        <w:t xml:space="preserve">att omvårdnad ska </w:t>
      </w:r>
      <w:r w:rsidRPr="00C20EB7">
        <w:t>ges på ett sådan</w:t>
      </w:r>
      <w:r w:rsidR="005A3DF8">
        <w:t>t</w:t>
      </w:r>
      <w:r w:rsidRPr="00C20EB7">
        <w:t xml:space="preserve"> sätt att </w:t>
      </w:r>
      <w:r w:rsidRPr="00954618">
        <w:rPr>
          <w:i/>
          <w:iCs/>
        </w:rPr>
        <w:t xml:space="preserve">den enskilde kan behålla </w:t>
      </w:r>
      <w:r w:rsidR="00954618">
        <w:rPr>
          <w:i/>
          <w:iCs/>
        </w:rPr>
        <w:t xml:space="preserve">och utveckla </w:t>
      </w:r>
      <w:r w:rsidRPr="00954618">
        <w:rPr>
          <w:i/>
          <w:iCs/>
        </w:rPr>
        <w:t>sina förmågor.</w:t>
      </w:r>
      <w:r w:rsidR="006851C0">
        <w:t xml:space="preserve"> Enskilda </w:t>
      </w:r>
      <w:r w:rsidR="00A615DB">
        <w:t xml:space="preserve">i </w:t>
      </w:r>
      <w:r w:rsidR="00AA3CE3">
        <w:t>bostäder med särskild service</w:t>
      </w:r>
      <w:r w:rsidR="00A615DB">
        <w:t xml:space="preserve"> har </w:t>
      </w:r>
      <w:r w:rsidR="00C76491">
        <w:t>olika</w:t>
      </w:r>
      <w:r w:rsidR="00A615DB">
        <w:t xml:space="preserve"> former av funktionsnedsättningar</w:t>
      </w:r>
      <w:r w:rsidR="004D086A">
        <w:t xml:space="preserve"> </w:t>
      </w:r>
      <w:r w:rsidR="00CD23DD">
        <w:t xml:space="preserve">som innebär nedsättningar av förmågor. Det är viktigt att </w:t>
      </w:r>
      <w:r w:rsidR="00D94F41">
        <w:t>omvårdnaden ges på ett sådant sätt att</w:t>
      </w:r>
      <w:r w:rsidR="00B25205">
        <w:t xml:space="preserve"> fokus </w:t>
      </w:r>
      <w:r w:rsidR="005A3DF8">
        <w:t>ligger</w:t>
      </w:r>
      <w:r w:rsidR="00BE51AC">
        <w:t xml:space="preserve"> </w:t>
      </w:r>
      <w:r w:rsidR="00B25205">
        <w:t>på att b</w:t>
      </w:r>
      <w:r w:rsidR="008042CB">
        <w:t>ehålla de förmågor som finns</w:t>
      </w:r>
      <w:r w:rsidR="00954618">
        <w:t>, och om möjligt utveckla dem.</w:t>
      </w:r>
      <w:r w:rsidR="00CD23DD">
        <w:t xml:space="preserve"> </w:t>
      </w:r>
    </w:p>
    <w:p w14:paraId="4640D9C5" w14:textId="4DC442F1" w:rsidR="004C3DB4" w:rsidRPr="00A8259D" w:rsidRDefault="0074418C" w:rsidP="00F6016C">
      <w:r>
        <w:t>IVO har i tillsynsrapporten för 2016 lyft att begränsande åtgärder som förekommer i gruppbostäder äventyrar den personliga integriteten och att  tvångs-</w:t>
      </w:r>
      <w:r w:rsidR="00E15C8B">
        <w:t xml:space="preserve"> </w:t>
      </w:r>
      <w:r>
        <w:t>och begränsningsåtgärder är integritetskränkande för den enskilde och kan inverka negativt på personens värdighet och självkänsla</w:t>
      </w:r>
      <w:r w:rsidR="00564CC0">
        <w:t>.</w:t>
      </w:r>
      <w:r w:rsidR="0088396A">
        <w:rPr>
          <w:rStyle w:val="Fotnotsreferens"/>
        </w:rPr>
        <w:footnoteReference w:id="44"/>
      </w:r>
      <w:r w:rsidR="00564CC0">
        <w:t xml:space="preserve"> </w:t>
      </w:r>
      <w:r w:rsidR="00B67BC4">
        <w:t xml:space="preserve">Socialstyrelsen </w:t>
      </w:r>
      <w:r w:rsidR="00F40E10">
        <w:t>bedömer</w:t>
      </w:r>
      <w:r w:rsidR="00F86EF0">
        <w:t xml:space="preserve"> </w:t>
      </w:r>
      <w:r w:rsidR="00F40E10">
        <w:t xml:space="preserve">att det finns behov av att </w:t>
      </w:r>
      <w:r w:rsidR="00F86EF0">
        <w:t xml:space="preserve">förtydliga det nuvarande </w:t>
      </w:r>
      <w:r w:rsidR="00F40E10">
        <w:t>kravet i</w:t>
      </w:r>
      <w:r w:rsidR="00B67BC4">
        <w:t xml:space="preserve"> bestämmelsen i 3 § SOSFS 2002:9 </w:t>
      </w:r>
      <w:r w:rsidR="00FA04C2">
        <w:t xml:space="preserve">om att omvårdnad ska ges på ett sådant sätt att den stärker den enskildes tilltro till </w:t>
      </w:r>
      <w:r w:rsidR="00A8259D">
        <w:t>sin</w:t>
      </w:r>
      <w:r w:rsidR="00FA04C2">
        <w:t xml:space="preserve"> egen förmåga</w:t>
      </w:r>
      <w:r w:rsidR="0016284D">
        <w:t xml:space="preserve"> </w:t>
      </w:r>
      <w:r w:rsidR="00A8259D">
        <w:t xml:space="preserve">på så sätt </w:t>
      </w:r>
      <w:r w:rsidR="00BF649E">
        <w:lastRenderedPageBreak/>
        <w:t xml:space="preserve">att </w:t>
      </w:r>
      <w:r w:rsidR="00B67BC4">
        <w:t>omvårdnad</w:t>
      </w:r>
      <w:r w:rsidR="009F3934">
        <w:t>en</w:t>
      </w:r>
      <w:r w:rsidR="00B67BC4">
        <w:t xml:space="preserve"> ska</w:t>
      </w:r>
      <w:r w:rsidR="00B67BC4" w:rsidRPr="002220C3">
        <w:t xml:space="preserve"> </w:t>
      </w:r>
      <w:r w:rsidR="00B67BC4" w:rsidRPr="00AE36EB">
        <w:rPr>
          <w:i/>
          <w:iCs/>
        </w:rPr>
        <w:t xml:space="preserve">bidra till att den enskildes självkänsla och </w:t>
      </w:r>
      <w:r w:rsidR="00B67BC4" w:rsidRPr="009F3934">
        <w:rPr>
          <w:i/>
          <w:iCs/>
        </w:rPr>
        <w:t xml:space="preserve">tilltro till </w:t>
      </w:r>
      <w:r w:rsidR="006B43A0">
        <w:rPr>
          <w:i/>
          <w:iCs/>
        </w:rPr>
        <w:t>den</w:t>
      </w:r>
      <w:r w:rsidR="00B67BC4" w:rsidRPr="009F3934">
        <w:rPr>
          <w:i/>
          <w:iCs/>
        </w:rPr>
        <w:t xml:space="preserve"> e</w:t>
      </w:r>
      <w:r w:rsidR="006B43A0">
        <w:rPr>
          <w:i/>
          <w:iCs/>
        </w:rPr>
        <w:t>gna</w:t>
      </w:r>
      <w:r w:rsidR="00B67BC4" w:rsidRPr="009F3934">
        <w:rPr>
          <w:i/>
          <w:iCs/>
        </w:rPr>
        <w:t xml:space="preserve"> förmåga stärks.</w:t>
      </w:r>
      <w:bookmarkStart w:id="41" w:name="_Hlk215047662"/>
      <w:r w:rsidR="00B67BC4" w:rsidRPr="009F3934">
        <w:rPr>
          <w:i/>
          <w:iCs/>
        </w:rPr>
        <w:t xml:space="preserve"> </w:t>
      </w:r>
      <w:bookmarkEnd w:id="41"/>
    </w:p>
    <w:p w14:paraId="62C6A649" w14:textId="057F8921" w:rsidR="003B13BC" w:rsidRPr="00621ECA" w:rsidRDefault="00C33207" w:rsidP="00F6016C">
      <w:r>
        <w:t xml:space="preserve">Den tidigare </w:t>
      </w:r>
      <w:r w:rsidR="001D7DA2">
        <w:t>bestämmelsen</w:t>
      </w:r>
      <w:r>
        <w:t xml:space="preserve"> i 5 § SOSFS 2002:9 om att omvårdnaden ska kännetecknas av </w:t>
      </w:r>
      <w:r w:rsidRPr="00CE68EC">
        <w:rPr>
          <w:i/>
          <w:iCs/>
        </w:rPr>
        <w:t>en god etik och ett värdigt bemötande</w:t>
      </w:r>
      <w:r>
        <w:t xml:space="preserve"> föreslås tas bort </w:t>
      </w:r>
      <w:r w:rsidR="001D7DA2">
        <w:br/>
      </w:r>
      <w:r>
        <w:t xml:space="preserve">(finns i </w:t>
      </w:r>
      <w:r w:rsidR="009D478E">
        <w:t xml:space="preserve">5 § </w:t>
      </w:r>
      <w:r>
        <w:t xml:space="preserve">SOSFS 2002:9 under vad föreståndaren ska ansvara för). </w:t>
      </w:r>
      <w:r w:rsidR="000871E6">
        <w:br/>
      </w:r>
      <w:r>
        <w:t xml:space="preserve">Detta då etik är ett brett begrepp och det är otydligt vad som utgör en ”etisk omvårdnad”. Det är inte bara omvårdnaden som ska kännetecknas av en god etik och ett värdigt bemötande, utan torde gälla generellt för personalen vid genomförandet av insatsen. Socialstyrelsen föreslår därför att </w:t>
      </w:r>
      <w:r w:rsidR="0073708A">
        <w:t xml:space="preserve">kravet </w:t>
      </w:r>
      <w:r>
        <w:t xml:space="preserve">förtydligas innebärande att personalen ska ha ett </w:t>
      </w:r>
      <w:r w:rsidRPr="002C7129">
        <w:rPr>
          <w:i/>
          <w:iCs/>
        </w:rPr>
        <w:t xml:space="preserve">etiskt förhållningssätt och </w:t>
      </w:r>
      <w:r w:rsidR="009D478E">
        <w:rPr>
          <w:i/>
          <w:iCs/>
        </w:rPr>
        <w:t>respektfullt</w:t>
      </w:r>
      <w:r w:rsidRPr="002C7129">
        <w:rPr>
          <w:i/>
          <w:iCs/>
        </w:rPr>
        <w:t xml:space="preserve"> bemötande</w:t>
      </w:r>
      <w:r>
        <w:t xml:space="preserve"> och införs i 5 kap. </w:t>
      </w:r>
      <w:r w:rsidR="009D478E">
        <w:t>2</w:t>
      </w:r>
      <w:r>
        <w:t xml:space="preserve"> </w:t>
      </w:r>
      <w:r w:rsidR="00521CA9">
        <w:t xml:space="preserve">§ fjärde punkten </w:t>
      </w:r>
      <w:r>
        <w:t xml:space="preserve">och </w:t>
      </w:r>
      <w:r w:rsidR="00A61ED2">
        <w:t xml:space="preserve">i </w:t>
      </w:r>
      <w:r w:rsidR="000A4023">
        <w:t>8</w:t>
      </w:r>
      <w:r>
        <w:t xml:space="preserve"> § i förslaget </w:t>
      </w:r>
      <w:r w:rsidR="00412488">
        <w:t>om</w:t>
      </w:r>
      <w:r>
        <w:t xml:space="preserve"> personalens </w:t>
      </w:r>
      <w:r w:rsidR="00412488">
        <w:t>kompetens</w:t>
      </w:r>
      <w:r>
        <w:t xml:space="preserve"> </w:t>
      </w:r>
      <w:r w:rsidR="00A61ED2">
        <w:t xml:space="preserve">respektive </w:t>
      </w:r>
      <w:r w:rsidR="000A4023">
        <w:t xml:space="preserve">personalens </w:t>
      </w:r>
      <w:r>
        <w:t>introduktion</w:t>
      </w:r>
      <w:r w:rsidRPr="008F509C">
        <w:t xml:space="preserve">. </w:t>
      </w:r>
      <w:r w:rsidR="008F509C">
        <w:br/>
      </w:r>
      <w:r w:rsidRPr="00621ECA">
        <w:t>(Se</w:t>
      </w:r>
      <w:r w:rsidR="008F509C" w:rsidRPr="00621ECA">
        <w:t xml:space="preserve"> s.</w:t>
      </w:r>
      <w:r w:rsidR="00621ECA">
        <w:t xml:space="preserve"> </w:t>
      </w:r>
      <w:r w:rsidR="008F509C" w:rsidRPr="00621ECA">
        <w:t>3</w:t>
      </w:r>
      <w:r w:rsidR="006425F8">
        <w:t>8</w:t>
      </w:r>
      <w:r w:rsidR="008F509C" w:rsidRPr="00621ECA">
        <w:t xml:space="preserve"> </w:t>
      </w:r>
      <w:r w:rsidR="00996D67" w:rsidRPr="00621ECA">
        <w:t xml:space="preserve">och </w:t>
      </w:r>
      <w:r w:rsidR="00621ECA">
        <w:t xml:space="preserve">s. </w:t>
      </w:r>
      <w:r w:rsidR="00934A15">
        <w:t>50</w:t>
      </w:r>
      <w:r w:rsidR="00621ECA">
        <w:t xml:space="preserve"> </w:t>
      </w:r>
      <w:r w:rsidR="00872613" w:rsidRPr="00621ECA">
        <w:t>i konsekvensutredningen</w:t>
      </w:r>
      <w:r w:rsidRPr="00621ECA">
        <w:t>).</w:t>
      </w:r>
    </w:p>
    <w:p w14:paraId="55AABCF9" w14:textId="71A7C421" w:rsidR="0044093E" w:rsidRDefault="00D54667" w:rsidP="00A851A8">
      <w:r>
        <w:t>I förarbetena till LSS uttalas att den enskilde ska ha ett direkt inflytande, både</w:t>
      </w:r>
      <w:r w:rsidR="007978EB">
        <w:t xml:space="preserve"> </w:t>
      </w:r>
      <w:r>
        <w:t>i planeringen och utformningen av insatsen och i genomförandet av den</w:t>
      </w:r>
      <w:r w:rsidR="00535CF7">
        <w:t>.</w:t>
      </w:r>
      <w:r>
        <w:rPr>
          <w:rStyle w:val="Fotnotsreferens"/>
        </w:rPr>
        <w:footnoteReference w:id="45"/>
      </w:r>
      <w:r w:rsidR="007978EB">
        <w:t xml:space="preserve"> </w:t>
      </w:r>
      <w:r w:rsidR="00D817C1" w:rsidRPr="007B0E27">
        <w:t>Socialstyrelsen föreslår e</w:t>
      </w:r>
      <w:r w:rsidR="007B0E27" w:rsidRPr="007B0E27">
        <w:t xml:space="preserve">tt krav </w:t>
      </w:r>
      <w:r w:rsidR="00271D30">
        <w:t xml:space="preserve">i en separat bestämmelse om </w:t>
      </w:r>
      <w:r w:rsidR="007B0E27" w:rsidRPr="007B0E27">
        <w:t>planeringen av</w:t>
      </w:r>
      <w:r w:rsidR="00EF0323" w:rsidRPr="007B0E27">
        <w:t xml:space="preserve"> omvårdnaden</w:t>
      </w:r>
      <w:r w:rsidR="00A452B7">
        <w:t xml:space="preserve"> </w:t>
      </w:r>
      <w:r w:rsidR="003D2778" w:rsidRPr="00A452B7">
        <w:t>(se s.</w:t>
      </w:r>
      <w:r w:rsidR="004D347A" w:rsidRPr="00A452B7">
        <w:t xml:space="preserve"> </w:t>
      </w:r>
      <w:r w:rsidR="00FB713A">
        <w:t>29</w:t>
      </w:r>
      <w:r w:rsidR="004D347A" w:rsidRPr="00A452B7">
        <w:t xml:space="preserve">). </w:t>
      </w:r>
      <w:r w:rsidR="00B83BDC">
        <w:t>Det</w:t>
      </w:r>
      <w:r w:rsidR="00D817C1">
        <w:t xml:space="preserve"> </w:t>
      </w:r>
      <w:r w:rsidR="002F37C2">
        <w:t>innebär</w:t>
      </w:r>
      <w:r w:rsidR="00EF0323">
        <w:t xml:space="preserve"> </w:t>
      </w:r>
      <w:r w:rsidR="002F37C2">
        <w:t xml:space="preserve">att </w:t>
      </w:r>
      <w:r w:rsidR="002C284E">
        <w:t>de</w:t>
      </w:r>
      <w:r w:rsidR="00102AD7">
        <w:t>t</w:t>
      </w:r>
      <w:r w:rsidR="002C284E">
        <w:t xml:space="preserve"> </w:t>
      </w:r>
      <w:r w:rsidR="002F37C2">
        <w:t xml:space="preserve">nuvarande </w:t>
      </w:r>
      <w:r w:rsidR="00102AD7">
        <w:t>kravet</w:t>
      </w:r>
      <w:r w:rsidR="005F6F1F">
        <w:t xml:space="preserve"> </w:t>
      </w:r>
      <w:r w:rsidR="00C25168">
        <w:t xml:space="preserve">i </w:t>
      </w:r>
      <w:r w:rsidR="007D0A16">
        <w:t xml:space="preserve">3 § i </w:t>
      </w:r>
      <w:r w:rsidR="00C25168">
        <w:t xml:space="preserve">SOSFS 2002:9 </w:t>
      </w:r>
      <w:r w:rsidR="002C284E">
        <w:t xml:space="preserve">om </w:t>
      </w:r>
      <w:r w:rsidR="002F37C2">
        <w:t xml:space="preserve">att omvårdnaden noggrant ska </w:t>
      </w:r>
      <w:r w:rsidR="002F37C2" w:rsidRPr="00300480">
        <w:rPr>
          <w:i/>
          <w:iCs/>
        </w:rPr>
        <w:t>planeras, dokumenteras och följas upp</w:t>
      </w:r>
      <w:r w:rsidR="0047488A">
        <w:rPr>
          <w:i/>
          <w:iCs/>
        </w:rPr>
        <w:t xml:space="preserve"> </w:t>
      </w:r>
      <w:r w:rsidR="006F0CB8" w:rsidRPr="00A92C8F">
        <w:t>tas bort.</w:t>
      </w:r>
      <w:r w:rsidR="00532154">
        <w:t xml:space="preserve"> </w:t>
      </w:r>
      <w:r w:rsidR="006F0CB8" w:rsidRPr="00A92C8F">
        <w:t xml:space="preserve">En </w:t>
      </w:r>
      <w:r w:rsidR="00E3233C">
        <w:t xml:space="preserve">ytterligare </w:t>
      </w:r>
      <w:r w:rsidR="00686A5B">
        <w:t xml:space="preserve">anledning </w:t>
      </w:r>
      <w:r w:rsidR="00A83EE0">
        <w:t xml:space="preserve">till borttagandet av </w:t>
      </w:r>
      <w:r w:rsidR="00532154">
        <w:t>kravet</w:t>
      </w:r>
      <w:r w:rsidR="00A83EE0">
        <w:t xml:space="preserve"> är att undvika dubbelreglering. Det finns </w:t>
      </w:r>
      <w:r w:rsidR="00E60F54">
        <w:t>bestämmelser</w:t>
      </w:r>
      <w:r w:rsidR="006F0CB8" w:rsidRPr="00A92C8F">
        <w:t xml:space="preserve"> och rekommendationer om bland annat dokumentation, genomförandeplan och uppföljning i Socialstyrelsens föreskrifter och allmänna råd (2014:5) om dokumentation i verksamhet som bedrivs med stöd av </w:t>
      </w:r>
      <w:proofErr w:type="spellStart"/>
      <w:r w:rsidR="006F0CB8" w:rsidRPr="00A92C8F">
        <w:t>SoL</w:t>
      </w:r>
      <w:proofErr w:type="spellEnd"/>
      <w:r w:rsidR="006F0CB8" w:rsidRPr="00A92C8F">
        <w:t xml:space="preserve">, LVU, LVM och LSS. </w:t>
      </w:r>
    </w:p>
    <w:p w14:paraId="26795807" w14:textId="7B7E43E8" w:rsidR="00301ADF" w:rsidRPr="004D2CE0" w:rsidRDefault="00D07F28" w:rsidP="00A851A8">
      <w:r>
        <w:t xml:space="preserve">Därtill ska den </w:t>
      </w:r>
      <w:r w:rsidR="007E65E0" w:rsidRPr="006C08A4">
        <w:t>som bedriver</w:t>
      </w:r>
      <w:r w:rsidR="005937F4" w:rsidRPr="006C08A4">
        <w:t xml:space="preserve"> verksamhet enligt LSS </w:t>
      </w:r>
      <w:r w:rsidR="00073EF3" w:rsidRPr="006C08A4">
        <w:t xml:space="preserve">med stöd av </w:t>
      </w:r>
      <w:r w:rsidR="004D2CE0">
        <w:t xml:space="preserve">de </w:t>
      </w:r>
      <w:r w:rsidR="000C166A" w:rsidRPr="006C08A4">
        <w:t xml:space="preserve">processer och rutiner </w:t>
      </w:r>
      <w:r w:rsidR="004D2CE0">
        <w:t xml:space="preserve">som ska finnas </w:t>
      </w:r>
      <w:r w:rsidR="000C166A" w:rsidRPr="006C08A4">
        <w:t>i ledningssystemet</w:t>
      </w:r>
      <w:r w:rsidR="00073EF3" w:rsidRPr="006C08A4">
        <w:t xml:space="preserve"> </w:t>
      </w:r>
      <w:r w:rsidR="00C376CD">
        <w:t xml:space="preserve">enligt </w:t>
      </w:r>
      <w:r w:rsidR="004D2CE0" w:rsidRPr="004D2CE0">
        <w:t xml:space="preserve">4 kap. </w:t>
      </w:r>
      <w:r w:rsidR="00C376CD" w:rsidRPr="004D2CE0">
        <w:t xml:space="preserve">2 </w:t>
      </w:r>
      <w:r w:rsidR="00D642FB">
        <w:t>och</w:t>
      </w:r>
      <w:r w:rsidR="00D642FB">
        <w:br/>
        <w:t xml:space="preserve">4 §§ </w:t>
      </w:r>
      <w:r w:rsidR="00C376CD" w:rsidRPr="004D2CE0">
        <w:t xml:space="preserve">SOSFS 2011:9 </w:t>
      </w:r>
      <w:r w:rsidR="00073EF3" w:rsidRPr="004D2CE0">
        <w:t xml:space="preserve">följa upp de enskildas omvårdnad. </w:t>
      </w:r>
      <w:r w:rsidR="008149E8" w:rsidRPr="004D2CE0">
        <w:t xml:space="preserve">Reglering av dessa områden i </w:t>
      </w:r>
      <w:r w:rsidR="006D3B74" w:rsidRPr="004D2CE0">
        <w:t xml:space="preserve">bestämmelsen </w:t>
      </w:r>
      <w:r w:rsidR="008149E8" w:rsidRPr="004D2CE0">
        <w:t xml:space="preserve">är därför överflödig. </w:t>
      </w:r>
    </w:p>
    <w:p w14:paraId="4C96974A" w14:textId="2746902C" w:rsidR="00601CDE" w:rsidRDefault="00601CDE" w:rsidP="00601CDE">
      <w:pPr>
        <w:pStyle w:val="Rubrik4"/>
        <w:rPr>
          <w:lang w:eastAsia="sv-SE"/>
        </w:rPr>
      </w:pPr>
      <w:r>
        <w:rPr>
          <w:lang w:eastAsia="sv-SE"/>
        </w:rPr>
        <w:t>S</w:t>
      </w:r>
      <w:r w:rsidR="007978EB">
        <w:rPr>
          <w:lang w:eastAsia="sv-SE"/>
        </w:rPr>
        <w:t>o</w:t>
      </w:r>
      <w:r>
        <w:rPr>
          <w:lang w:eastAsia="sv-SE"/>
        </w:rPr>
        <w:t xml:space="preserve">cialstyrelsens förslag </w:t>
      </w:r>
    </w:p>
    <w:p w14:paraId="228B1075" w14:textId="059A41CA" w:rsidR="00911565" w:rsidRDefault="00603B77" w:rsidP="00911565">
      <w:pPr>
        <w:rPr>
          <w:lang w:eastAsia="sv-SE"/>
        </w:rPr>
      </w:pPr>
      <w:r>
        <w:rPr>
          <w:lang w:eastAsia="sv-SE"/>
        </w:rPr>
        <w:t xml:space="preserve">Socialstyrelsen föreslår en </w:t>
      </w:r>
      <w:r w:rsidR="001735F1">
        <w:rPr>
          <w:lang w:eastAsia="sv-SE"/>
        </w:rPr>
        <w:t xml:space="preserve">reviderad </w:t>
      </w:r>
      <w:r>
        <w:rPr>
          <w:lang w:eastAsia="sv-SE"/>
        </w:rPr>
        <w:t>bestämmelse</w:t>
      </w:r>
      <w:r w:rsidR="006D3B74">
        <w:rPr>
          <w:lang w:eastAsia="sv-SE"/>
        </w:rPr>
        <w:t xml:space="preserve"> </w:t>
      </w:r>
      <w:r w:rsidR="007179E1">
        <w:rPr>
          <w:lang w:eastAsia="sv-SE"/>
        </w:rPr>
        <w:t xml:space="preserve">i </w:t>
      </w:r>
      <w:r w:rsidR="001735F1">
        <w:rPr>
          <w:lang w:eastAsia="sv-SE"/>
        </w:rPr>
        <w:t xml:space="preserve">föreslagna </w:t>
      </w:r>
      <w:r w:rsidR="001735F1">
        <w:rPr>
          <w:lang w:eastAsia="sv-SE"/>
        </w:rPr>
        <w:br/>
      </w:r>
      <w:r w:rsidR="003F6FE6">
        <w:rPr>
          <w:lang w:eastAsia="sv-SE"/>
        </w:rPr>
        <w:t>4</w:t>
      </w:r>
      <w:r w:rsidR="007179E1">
        <w:rPr>
          <w:lang w:eastAsia="sv-SE"/>
        </w:rPr>
        <w:t xml:space="preserve"> kap</w:t>
      </w:r>
      <w:r w:rsidR="001735F1">
        <w:rPr>
          <w:lang w:eastAsia="sv-SE"/>
        </w:rPr>
        <w:t>.</w:t>
      </w:r>
      <w:r w:rsidR="007179E1">
        <w:rPr>
          <w:lang w:eastAsia="sv-SE"/>
        </w:rPr>
        <w:t xml:space="preserve"> </w:t>
      </w:r>
      <w:r w:rsidR="00777B63">
        <w:rPr>
          <w:lang w:eastAsia="sv-SE"/>
        </w:rPr>
        <w:t>6</w:t>
      </w:r>
      <w:r w:rsidR="007179E1">
        <w:rPr>
          <w:lang w:eastAsia="sv-SE"/>
        </w:rPr>
        <w:t xml:space="preserve"> </w:t>
      </w:r>
      <w:r w:rsidR="001735F1">
        <w:rPr>
          <w:lang w:eastAsia="sv-SE"/>
        </w:rPr>
        <w:t>§</w:t>
      </w:r>
      <w:r>
        <w:rPr>
          <w:lang w:eastAsia="sv-SE"/>
        </w:rPr>
        <w:t>:</w:t>
      </w:r>
    </w:p>
    <w:p w14:paraId="1464943D" w14:textId="013F18D1" w:rsidR="00214F35" w:rsidRPr="00711CAE" w:rsidRDefault="00214F35" w:rsidP="00F6016C">
      <w:pPr>
        <w:rPr>
          <w:lang w:eastAsia="sv-SE"/>
        </w:rPr>
      </w:pPr>
      <w:r>
        <w:t>Omvårdnad</w:t>
      </w:r>
      <w:r w:rsidR="007D164E">
        <w:t>en ska</w:t>
      </w:r>
      <w:r>
        <w:t xml:space="preserve"> </w:t>
      </w:r>
      <w:r w:rsidR="00047DDD">
        <w:t xml:space="preserve">kontinuerligt anpassas så att den svarar mot varje enskilds behov och aktuella situation och ges </w:t>
      </w:r>
    </w:p>
    <w:p w14:paraId="63E68398" w14:textId="7ECAEE55" w:rsidR="00214F35" w:rsidRPr="005E644B" w:rsidRDefault="005E644B" w:rsidP="005E644B">
      <w:pPr>
        <w:pStyle w:val="Numreradlista"/>
        <w:numPr>
          <w:ilvl w:val="0"/>
          <w:numId w:val="0"/>
        </w:numPr>
        <w:ind w:left="360" w:hanging="360"/>
      </w:pPr>
      <w:r>
        <w:t>1.</w:t>
      </w:r>
      <w:r w:rsidR="00EE1FDF" w:rsidRPr="005E644B">
        <w:t xml:space="preserve"> </w:t>
      </w:r>
      <w:r w:rsidR="00047DDD" w:rsidRPr="005E644B">
        <w:t>med respekt för den enskildes fysiska och psykiska integritet,</w:t>
      </w:r>
    </w:p>
    <w:p w14:paraId="1D53592E" w14:textId="35200941" w:rsidR="00214F35" w:rsidRPr="005E644B" w:rsidRDefault="005E644B" w:rsidP="005E644B">
      <w:pPr>
        <w:pStyle w:val="Numreradlista"/>
        <w:numPr>
          <w:ilvl w:val="0"/>
          <w:numId w:val="0"/>
        </w:numPr>
        <w:ind w:left="360" w:hanging="360"/>
      </w:pPr>
      <w:r>
        <w:t>2.</w:t>
      </w:r>
      <w:r w:rsidR="00214F35" w:rsidRPr="005E644B">
        <w:t xml:space="preserve"> </w:t>
      </w:r>
      <w:r w:rsidR="006B342F" w:rsidRPr="005E644B">
        <w:t xml:space="preserve">så att den enskilde kan behålla och utveckla sina förmågor,  </w:t>
      </w:r>
    </w:p>
    <w:p w14:paraId="4CCE8EC5" w14:textId="2DB3D96E" w:rsidR="00BC0600" w:rsidRPr="00B74E18" w:rsidRDefault="005E644B" w:rsidP="005E644B">
      <w:pPr>
        <w:pStyle w:val="Numreradlista"/>
        <w:numPr>
          <w:ilvl w:val="0"/>
          <w:numId w:val="0"/>
        </w:numPr>
        <w:ind w:left="360" w:hanging="360"/>
      </w:pPr>
      <w:r>
        <w:t>3.</w:t>
      </w:r>
      <w:r w:rsidR="00214F35" w:rsidRPr="005E644B">
        <w:t xml:space="preserve"> bidra till att den enskildes självkänsla </w:t>
      </w:r>
      <w:r w:rsidR="00214F35" w:rsidRPr="00B74E18">
        <w:t xml:space="preserve">och tilltro till </w:t>
      </w:r>
      <w:r w:rsidR="00777B63" w:rsidRPr="00B74E18">
        <w:t xml:space="preserve">den </w:t>
      </w:r>
      <w:r w:rsidR="00214F35" w:rsidRPr="00B74E18">
        <w:t>eg</w:t>
      </w:r>
      <w:r w:rsidR="00777B63" w:rsidRPr="00B74E18">
        <w:t>na</w:t>
      </w:r>
    </w:p>
    <w:p w14:paraId="1A4A7E52" w14:textId="0F8FF848" w:rsidR="005E644B" w:rsidRPr="00200359" w:rsidRDefault="00BC0600" w:rsidP="007A13E0">
      <w:pPr>
        <w:pStyle w:val="Numreradlista"/>
        <w:numPr>
          <w:ilvl w:val="0"/>
          <w:numId w:val="0"/>
        </w:numPr>
        <w:ind w:left="360" w:hanging="360"/>
      </w:pPr>
      <w:r w:rsidRPr="00B74E18">
        <w:t xml:space="preserve"> </w:t>
      </w:r>
      <w:r w:rsidR="005E644B" w:rsidRPr="00B74E18">
        <w:t xml:space="preserve">   </w:t>
      </w:r>
      <w:r w:rsidR="00214F35" w:rsidRPr="00B74E18">
        <w:t>förmåga</w:t>
      </w:r>
      <w:r w:rsidR="00777B63" w:rsidRPr="00B74E18">
        <w:t>n</w:t>
      </w:r>
      <w:r w:rsidR="00AD5C15" w:rsidRPr="00B74E18">
        <w:t xml:space="preserve"> </w:t>
      </w:r>
      <w:r w:rsidR="00214F35" w:rsidRPr="00B74E18">
        <w:t>stärks</w:t>
      </w:r>
      <w:r w:rsidR="00E32E6C" w:rsidRPr="00B74E18">
        <w:t xml:space="preserve"> och</w:t>
      </w:r>
      <w:r w:rsidR="007A13E0">
        <w:t xml:space="preserve"> </w:t>
      </w:r>
      <w:r w:rsidR="005E644B" w:rsidRPr="00200359">
        <w:t>så att den enskilde kan känna sig trygg.</w:t>
      </w:r>
    </w:p>
    <w:p w14:paraId="09C9282C" w14:textId="77777777" w:rsidR="00944A57" w:rsidRPr="000D2B09" w:rsidRDefault="00944A57" w:rsidP="00944A57">
      <w:pPr>
        <w:pStyle w:val="Rubrik2"/>
      </w:pPr>
      <w:bookmarkStart w:id="42" w:name="_Toc227053104"/>
      <w:r w:rsidRPr="000D2B09">
        <w:lastRenderedPageBreak/>
        <w:t>Egenvård</w:t>
      </w:r>
      <w:bookmarkEnd w:id="42"/>
      <w:r w:rsidRPr="000D2B09">
        <w:t xml:space="preserve"> </w:t>
      </w:r>
    </w:p>
    <w:p w14:paraId="0516DD94" w14:textId="77777777" w:rsidR="00944A57" w:rsidRPr="000D2B09" w:rsidRDefault="00944A57" w:rsidP="00944A57">
      <w:pPr>
        <w:pStyle w:val="Rubrik3"/>
      </w:pPr>
      <w:r w:rsidRPr="000D2B09">
        <w:t>Nuvarande reglering</w:t>
      </w:r>
    </w:p>
    <w:p w14:paraId="593F3614" w14:textId="77777777" w:rsidR="00944A57" w:rsidRPr="002D7E0D" w:rsidRDefault="00944A57" w:rsidP="00944A57">
      <w:r>
        <w:t>I SOSFS 2002:9 saknas bestämmelser om egenvård.</w:t>
      </w:r>
    </w:p>
    <w:p w14:paraId="690A89C2" w14:textId="77777777" w:rsidR="00944A57" w:rsidRPr="000D2B09" w:rsidRDefault="00944A57" w:rsidP="00944A57">
      <w:pPr>
        <w:pStyle w:val="Rubrik4"/>
      </w:pPr>
      <w:r w:rsidRPr="000D2B09">
        <w:t xml:space="preserve">Socialstyrelsens överväganden </w:t>
      </w:r>
    </w:p>
    <w:p w14:paraId="5453D847" w14:textId="77777777" w:rsidR="00944A57" w:rsidRDefault="00944A57" w:rsidP="00944A57">
      <w:r w:rsidRPr="00911565">
        <w:t>Socialstyrelsens föreskrifter SOSFS 2009:6 om bedömning av egenvård upphävdes vid utgången av februari 2023 och ersattes i vissa delar av lagen (2022:1250) om egenvård som trädde i kraft den 1 januari 2023.</w:t>
      </w:r>
      <w:r>
        <w:t xml:space="preserve"> </w:t>
      </w:r>
    </w:p>
    <w:p w14:paraId="2F9CFED9" w14:textId="1DB1487C" w:rsidR="00944A57" w:rsidRDefault="00944A57" w:rsidP="00944A57">
      <w:r>
        <w:t xml:space="preserve">I lagen om egenvård definieras egenvård som en hälso- och sjukvårdsåtgärd som behandlande hälso- och sjukvårdspersonal som har legitimation eller särskilt förordnande har bedömt att en patient kan utföra själv eller med hjälp av någon annan, </w:t>
      </w:r>
      <w:proofErr w:type="gramStart"/>
      <w:r>
        <w:t>t</w:t>
      </w:r>
      <w:r w:rsidR="00A03C96">
        <w:t>.</w:t>
      </w:r>
      <w:r>
        <w:t>ex</w:t>
      </w:r>
      <w:r w:rsidR="00A03C96">
        <w:t>.</w:t>
      </w:r>
      <w:proofErr w:type="gramEnd"/>
      <w:r>
        <w:t xml:space="preserve"> personal på ett boende. Egenvården ska alltså vara bedömd av behandlande hälso- och sjukvårdspersonal. När egenvård utförs gäller inte hälso- och sjukvårdslagen (2017:30), HSL. Inte heller andra regler på hälso- och sjukvårdens område gäller vid utförandet av egenvård. Om patienten får hjälp med egenvård som en del av en insats enligt LSS gäller dock relevanta lagar och regler på socialtjänstens och LSS område.</w:t>
      </w:r>
    </w:p>
    <w:p w14:paraId="7C010EB3" w14:textId="3D09AB58" w:rsidR="00C9044E" w:rsidRDefault="00944A57" w:rsidP="00944A57">
      <w:r>
        <w:t>I SOSFS 2002:9 saknas bestämmelser om egenvård. Däremot finns i 13 § SOSFS 2012:6 en föreskrift om egenvård gällande barn om att om den som förstår verksamheten får kännedom om att personalen inte kan utföra egenvården på ett säkert sätt, ska den hälso-</w:t>
      </w:r>
      <w:r w:rsidR="00050107">
        <w:t xml:space="preserve"> </w:t>
      </w:r>
      <w:r>
        <w:t xml:space="preserve">och sjukvårdspersonal som är ansvarig för egenvårdsbedömningen omedelbart kontaktas så att en omprövning kan göras. </w:t>
      </w:r>
    </w:p>
    <w:p w14:paraId="34E9A99E" w14:textId="75A7F994" w:rsidR="00944A57" w:rsidRDefault="00944A57" w:rsidP="00944A57">
      <w:r>
        <w:t xml:space="preserve">Även i </w:t>
      </w:r>
      <w:r w:rsidRPr="007C6BE4">
        <w:t xml:space="preserve">den omvårdnad som ges </w:t>
      </w:r>
      <w:r>
        <w:t xml:space="preserve">vuxna </w:t>
      </w:r>
      <w:r w:rsidRPr="007C6BE4">
        <w:t>i bostad med särskild service</w:t>
      </w:r>
      <w:r>
        <w:t xml:space="preserve"> i</w:t>
      </w:r>
      <w:r w:rsidRPr="007C6BE4">
        <w:t xml:space="preserve">ngår ofta uppgiften att hjälpa den enskilde med egenvård. </w:t>
      </w:r>
      <w:r>
        <w:t xml:space="preserve">Ett vanligt behov av stöd och omvårdnad är att få hjälp att ta sin, av läkare, ordinerade medicin. </w:t>
      </w:r>
      <w:r w:rsidR="00733370">
        <w:t xml:space="preserve">En kartläggning av användningen av läkemedel hos personer som får insatser enligt LSS visar att </w:t>
      </w:r>
      <w:r w:rsidR="003C4FA1">
        <w:t xml:space="preserve">läkemedelsanvändningen var omfattande. Hos personer över 40 års ålder </w:t>
      </w:r>
      <w:r w:rsidR="00EE67AC">
        <w:t>hade 10</w:t>
      </w:r>
      <w:r w:rsidR="00050107">
        <w:t>–</w:t>
      </w:r>
      <w:r w:rsidR="00EE67AC">
        <w:t>34</w:t>
      </w:r>
      <w:r w:rsidR="00050107">
        <w:t xml:space="preserve"> procent</w:t>
      </w:r>
      <w:r w:rsidR="00EE67AC">
        <w:t xml:space="preserve"> tio eller fler läkemedel.</w:t>
      </w:r>
      <w:r w:rsidR="00EE67AC">
        <w:rPr>
          <w:rStyle w:val="Fotnotsreferens"/>
        </w:rPr>
        <w:footnoteReference w:id="46"/>
      </w:r>
      <w:r w:rsidR="007C5C59">
        <w:t xml:space="preserve"> </w:t>
      </w:r>
      <w:r w:rsidR="00C9044E">
        <w:t xml:space="preserve">Socialstyrelsen anser att det </w:t>
      </w:r>
      <w:r>
        <w:t xml:space="preserve">saknas skäl att </w:t>
      </w:r>
      <w:r w:rsidR="00CA6987">
        <w:t>inte införa en bestämmelse om egenvård också i författningen för</w:t>
      </w:r>
      <w:r>
        <w:t xml:space="preserve"> </w:t>
      </w:r>
      <w:r w:rsidR="00C9044E">
        <w:t xml:space="preserve">bostad med särskild service för </w:t>
      </w:r>
      <w:r>
        <w:t>vuxna.</w:t>
      </w:r>
    </w:p>
    <w:p w14:paraId="031CE3A0" w14:textId="297DA025" w:rsidR="00944A57" w:rsidRDefault="00944A57" w:rsidP="00944A57">
      <w:r>
        <w:t xml:space="preserve">Vissa aktörer har under författningsarbetet lyft att regleringen om egenvård inte i tillräckligt hög grad tillämpas i bostäder </w:t>
      </w:r>
      <w:r w:rsidR="002D7C68">
        <w:t xml:space="preserve">med särskild service </w:t>
      </w:r>
      <w:r>
        <w:t>för vuxna</w:t>
      </w:r>
      <w:r w:rsidRPr="000A6553">
        <w:t>. Det är en självklarhet att den som ordinerat behandlingen och bedömt egenvården</w:t>
      </w:r>
      <w:r>
        <w:t xml:space="preserve"> också är den som ska kontaktas när egenvården inte fungerar. En sådan reglering skulle kunna bidra till att egenvård används i betydligt större utsträckning i LSS-bostäder för vuxna, i linje med </w:t>
      </w:r>
      <w:r>
        <w:lastRenderedPageBreak/>
        <w:t xml:space="preserve">intentionen att personer inom LSS ska kunna leva så självständigt som möjligt.  </w:t>
      </w:r>
    </w:p>
    <w:p w14:paraId="7A1F126D" w14:textId="5B16CD90" w:rsidR="00F627EE" w:rsidRDefault="00944A57" w:rsidP="00944A57">
      <w:r>
        <w:t xml:space="preserve">Socialstyrelsen bedömer mot bakgrund av ovanstående att det finns skäl att införa en </w:t>
      </w:r>
      <w:r w:rsidR="0011182B">
        <w:t>upplysningsbestämmelse till lagen (2022:1250) om egenvård.</w:t>
      </w:r>
      <w:r w:rsidR="00412F4E">
        <w:t xml:space="preserve"> </w:t>
      </w:r>
      <w:r w:rsidR="00F627EE">
        <w:t>Den föreslagna regleringen avser ansvar för den som förestår verksamheten att agera när personalen inte kan hjälpa till med egenvård på ett säkert sätt. Det innebär inte någon förändring av hälso-och sjukvårdens ansvar.</w:t>
      </w:r>
    </w:p>
    <w:p w14:paraId="065520B5" w14:textId="7D533095" w:rsidR="00944A57" w:rsidRDefault="00944A57" w:rsidP="00944A57">
      <w:r>
        <w:t>Det har inte bedömts vara ändamålsenligt att hänvisa till just den hälso- och sjukvårdspersonal som ansvarat för egenvårdsbedömningen när egenvården inte fungerar. I stället</w:t>
      </w:r>
      <w:r w:rsidR="00BD3DB8">
        <w:t xml:space="preserve"> föreslår Socialstyrelsen</w:t>
      </w:r>
      <w:r>
        <w:t xml:space="preserve"> att det är den vårdgivare som ansvarar för den enskildes hälso- och sjukvård eller tandvård som ska kontaktas. </w:t>
      </w:r>
      <w:r w:rsidR="001C395D">
        <w:t xml:space="preserve">I vissa fall </w:t>
      </w:r>
      <w:r>
        <w:t xml:space="preserve">kan </w:t>
      </w:r>
      <w:r w:rsidR="001C395D">
        <w:t xml:space="preserve">det </w:t>
      </w:r>
      <w:r>
        <w:t>vara så att en egenvårdsbedömning har gjorts i slutenvården</w:t>
      </w:r>
      <w:r w:rsidR="001C395D">
        <w:t>. D</w:t>
      </w:r>
      <w:r>
        <w:t xml:space="preserve">å </w:t>
      </w:r>
      <w:r w:rsidR="00347AFD">
        <w:t>är det inte</w:t>
      </w:r>
      <w:r>
        <w:t xml:space="preserve"> ändamålsenligt att ta kontakt med slutenvården</w:t>
      </w:r>
      <w:r w:rsidR="001C395D">
        <w:t>,</w:t>
      </w:r>
      <w:r>
        <w:t xml:space="preserve"> utan </w:t>
      </w:r>
      <w:proofErr w:type="gramStart"/>
      <w:r w:rsidR="00CA5747">
        <w:t>istället</w:t>
      </w:r>
      <w:proofErr w:type="gramEnd"/>
      <w:r w:rsidR="0049270F">
        <w:t xml:space="preserve"> </w:t>
      </w:r>
      <w:r w:rsidR="00347AFD">
        <w:t xml:space="preserve">behöver </w:t>
      </w:r>
      <w:r w:rsidR="001C395D">
        <w:t>kontakt</w:t>
      </w:r>
      <w:r w:rsidR="00347AFD">
        <w:t xml:space="preserve"> tas med</w:t>
      </w:r>
      <w:r w:rsidR="001C395D">
        <w:t xml:space="preserve"> den</w:t>
      </w:r>
      <w:r>
        <w:t xml:space="preserve"> vårdgivare som ansvarar för </w:t>
      </w:r>
      <w:r w:rsidR="00347AFD">
        <w:t>vården av den enskilde.</w:t>
      </w:r>
    </w:p>
    <w:p w14:paraId="0AD48059" w14:textId="06274F19" w:rsidR="00944A57" w:rsidRDefault="00944A57" w:rsidP="00B02154">
      <w:r>
        <w:t xml:space="preserve">I </w:t>
      </w:r>
      <w:r w:rsidR="00037E29">
        <w:t xml:space="preserve">den </w:t>
      </w:r>
      <w:r>
        <w:t xml:space="preserve">föreslagna bestämmelsen </w:t>
      </w:r>
      <w:r w:rsidR="00037E29">
        <w:t xml:space="preserve">om egenvård </w:t>
      </w:r>
      <w:r>
        <w:t xml:space="preserve">finns en hänvisning till bestämmelser </w:t>
      </w:r>
      <w:r w:rsidR="00515FF2" w:rsidRPr="00515FF2">
        <w:t>i offentlighets- och sekretesslagen (2009:400)</w:t>
      </w:r>
      <w:r w:rsidR="00515FF2">
        <w:t>,</w:t>
      </w:r>
      <w:r w:rsidR="00515FF2" w:rsidRPr="00515FF2">
        <w:t xml:space="preserve"> OSL</w:t>
      </w:r>
      <w:r w:rsidR="00515FF2">
        <w:t xml:space="preserve"> och reg</w:t>
      </w:r>
      <w:r w:rsidR="00037E29">
        <w:t xml:space="preserve">eln </w:t>
      </w:r>
      <w:r>
        <w:t>om tystnadspli</w:t>
      </w:r>
      <w:r w:rsidR="00515FF2">
        <w:t>kt i 29 § LSS.</w:t>
      </w:r>
      <w:r w:rsidR="003E1CA2">
        <w:t xml:space="preserve"> </w:t>
      </w:r>
      <w:r>
        <w:t xml:space="preserve">Sekretessbrytande bestämmelser för LSS-verksamheten som avser kontakt med hälso- och sjukvårdsmyndigheter där regionen är huvudman behöver beaktas, exempelvis 10 kap. 1 § OSL. </w:t>
      </w:r>
    </w:p>
    <w:p w14:paraId="35CD9672" w14:textId="66FD77E6" w:rsidR="00944A57" w:rsidRPr="004A34C9" w:rsidRDefault="00944A57" w:rsidP="00944A57">
      <w:pPr>
        <w:pStyle w:val="Rubrik4"/>
      </w:pPr>
      <w:r w:rsidRPr="004A34C9">
        <w:t>Socialstyrelsens förslag</w:t>
      </w:r>
    </w:p>
    <w:p w14:paraId="2B1158A6" w14:textId="57E12701" w:rsidR="00944A57" w:rsidRDefault="00CE3B11" w:rsidP="00944A57">
      <w:r>
        <w:t>I för</w:t>
      </w:r>
      <w:r w:rsidR="00573D26">
        <w:t>slagets</w:t>
      </w:r>
      <w:r w:rsidR="00944A57">
        <w:t xml:space="preserve"> 4 kap.</w:t>
      </w:r>
      <w:r w:rsidR="00197D84">
        <w:t xml:space="preserve"> </w:t>
      </w:r>
      <w:r w:rsidR="00C6530E">
        <w:t>7</w:t>
      </w:r>
      <w:r w:rsidR="00944A57">
        <w:t xml:space="preserve"> § </w:t>
      </w:r>
      <w:r>
        <w:t>anges följande:</w:t>
      </w:r>
      <w:r>
        <w:br/>
        <w:t>B</w:t>
      </w:r>
      <w:r w:rsidR="00944A57" w:rsidRPr="00E770DF">
        <w:t xml:space="preserve">estämmelser om egenvård finns i lagen (2022:1250) om egenvård. </w:t>
      </w:r>
    </w:p>
    <w:p w14:paraId="2EFBA017" w14:textId="224E1D60" w:rsidR="00C6530E" w:rsidRDefault="00C6530E" w:rsidP="00944A57">
      <w:r>
        <w:t>I förslagets 4 kap. 8 § anges:</w:t>
      </w:r>
    </w:p>
    <w:p w14:paraId="0AB37102" w14:textId="5379AEE1" w:rsidR="00944A57" w:rsidRDefault="00CE3B11" w:rsidP="00B52AF7">
      <w:r>
        <w:t>O</w:t>
      </w:r>
      <w:r w:rsidR="00D91788" w:rsidRPr="00B02154">
        <w:rPr>
          <w:rStyle w:val="cf01"/>
          <w:rFonts w:ascii="Times New Roman" w:hAnsi="Times New Roman" w:cs="Times New Roman"/>
          <w:sz w:val="23"/>
          <w:szCs w:val="23"/>
        </w:rPr>
        <w:t xml:space="preserve">m personalen inte kan hjälpa till med egenvård på ett säkert sätt ska den som förestår verksamheten omedelbart kontakta den vårdgivare som ansvarar för hälso- och sjukvården eller tandvården av den enskilde. </w:t>
      </w:r>
      <w:r w:rsidR="00D91788" w:rsidRPr="00B02154">
        <w:rPr>
          <w:rStyle w:val="cf11"/>
          <w:rFonts w:ascii="Times New Roman" w:hAnsi="Times New Roman" w:cs="Times New Roman"/>
          <w:i w:val="0"/>
          <w:iCs w:val="0"/>
          <w:sz w:val="23"/>
          <w:szCs w:val="23"/>
        </w:rPr>
        <w:t xml:space="preserve">Detta gäller under förutsättning att det inte finns hinder </w:t>
      </w:r>
      <w:r w:rsidR="001A256C">
        <w:rPr>
          <w:rStyle w:val="cf11"/>
          <w:rFonts w:ascii="Times New Roman" w:hAnsi="Times New Roman" w:cs="Times New Roman"/>
          <w:i w:val="0"/>
          <w:iCs w:val="0"/>
          <w:sz w:val="23"/>
          <w:szCs w:val="23"/>
        </w:rPr>
        <w:t xml:space="preserve">enligt bestämmelserna i </w:t>
      </w:r>
      <w:r w:rsidR="00D91788" w:rsidRPr="00B02154">
        <w:rPr>
          <w:rStyle w:val="cf11"/>
          <w:rFonts w:ascii="Times New Roman" w:hAnsi="Times New Roman" w:cs="Times New Roman"/>
          <w:i w:val="0"/>
          <w:iCs w:val="0"/>
          <w:sz w:val="23"/>
          <w:szCs w:val="23"/>
        </w:rPr>
        <w:t>offentlighets- och sekretesslagen (2009:400) eller</w:t>
      </w:r>
      <w:r w:rsidR="00C03F6C">
        <w:rPr>
          <w:rStyle w:val="cf11"/>
          <w:rFonts w:ascii="Times New Roman" w:hAnsi="Times New Roman" w:cs="Times New Roman"/>
          <w:i w:val="0"/>
          <w:iCs w:val="0"/>
          <w:sz w:val="23"/>
          <w:szCs w:val="23"/>
        </w:rPr>
        <w:t xml:space="preserve"> </w:t>
      </w:r>
      <w:r w:rsidR="00D91788" w:rsidRPr="00B02154">
        <w:rPr>
          <w:rStyle w:val="cf11"/>
          <w:rFonts w:ascii="Times New Roman" w:hAnsi="Times New Roman" w:cs="Times New Roman"/>
          <w:i w:val="0"/>
          <w:iCs w:val="0"/>
          <w:sz w:val="23"/>
          <w:szCs w:val="23"/>
        </w:rPr>
        <w:t xml:space="preserve">tystnadsplikt i </w:t>
      </w:r>
      <w:r w:rsidR="00CE187D">
        <w:rPr>
          <w:rStyle w:val="cf11"/>
          <w:rFonts w:ascii="Times New Roman" w:hAnsi="Times New Roman" w:cs="Times New Roman"/>
          <w:i w:val="0"/>
          <w:iCs w:val="0"/>
          <w:sz w:val="23"/>
          <w:szCs w:val="23"/>
        </w:rPr>
        <w:t xml:space="preserve">LSS. </w:t>
      </w:r>
    </w:p>
    <w:p w14:paraId="423F609E" w14:textId="23253540" w:rsidR="00E150DE" w:rsidRDefault="0026443E" w:rsidP="00905D32">
      <w:pPr>
        <w:pStyle w:val="Rubrik2"/>
      </w:pPr>
      <w:bookmarkStart w:id="43" w:name="_Toc227053105"/>
      <w:r w:rsidRPr="005B5DC7">
        <w:t>Sam</w:t>
      </w:r>
      <w:r w:rsidR="00A31475">
        <w:t>arbet</w:t>
      </w:r>
      <w:r w:rsidR="00E4500E" w:rsidRPr="00F6016C">
        <w:t>e</w:t>
      </w:r>
      <w:bookmarkEnd w:id="43"/>
      <w:r w:rsidR="00E4500E">
        <w:rPr>
          <w:color w:val="FF0000"/>
        </w:rPr>
        <w:t xml:space="preserve"> </w:t>
      </w:r>
    </w:p>
    <w:p w14:paraId="3341487F" w14:textId="5D1FE9A7" w:rsidR="00E4500E" w:rsidRDefault="00E4500E" w:rsidP="00905D32">
      <w:pPr>
        <w:pStyle w:val="Rubrik3"/>
      </w:pPr>
      <w:r w:rsidRPr="00A66677">
        <w:t>Nuvarande reglering</w:t>
      </w:r>
    </w:p>
    <w:p w14:paraId="3BB91FA4" w14:textId="420BAFA6" w:rsidR="00354602" w:rsidRPr="00354602" w:rsidRDefault="002606BD" w:rsidP="00F6016C">
      <w:r>
        <w:t xml:space="preserve">I </w:t>
      </w:r>
      <w:r w:rsidR="00354602">
        <w:t xml:space="preserve">SOSFS 2002:9 </w:t>
      </w:r>
      <w:r>
        <w:t xml:space="preserve">saknas bestämmelse </w:t>
      </w:r>
      <w:r w:rsidR="00354602">
        <w:t xml:space="preserve">om samarbete. </w:t>
      </w:r>
    </w:p>
    <w:p w14:paraId="3147078B" w14:textId="42651A1C" w:rsidR="00E4500E" w:rsidRPr="00905D32" w:rsidRDefault="00E4500E" w:rsidP="00905D32">
      <w:pPr>
        <w:pStyle w:val="Rubrik4"/>
      </w:pPr>
      <w:r w:rsidRPr="00905D32">
        <w:t xml:space="preserve">Socialstyrelsens </w:t>
      </w:r>
      <w:r w:rsidR="002606BD" w:rsidRPr="00905D32">
        <w:t xml:space="preserve">överväganden </w:t>
      </w:r>
    </w:p>
    <w:p w14:paraId="4D02CC47" w14:textId="580D916D" w:rsidR="0000271F" w:rsidRPr="0000271F" w:rsidRDefault="00A93A63" w:rsidP="00F6016C">
      <w:r>
        <w:t xml:space="preserve">I </w:t>
      </w:r>
      <w:r w:rsidR="0026443E" w:rsidRPr="000D0A2D">
        <w:t xml:space="preserve">6 § LSS </w:t>
      </w:r>
      <w:r w:rsidR="004E014F">
        <w:t>ange</w:t>
      </w:r>
      <w:r>
        <w:t>s</w:t>
      </w:r>
      <w:r w:rsidR="004E014F">
        <w:t xml:space="preserve"> att </w:t>
      </w:r>
      <w:r w:rsidR="0026443E" w:rsidRPr="000D0A2D">
        <w:t>verksamheten ska vara av god kvalitet och bedrivas i samarbete med andra berörda samhällsorgan och myndigheter.</w:t>
      </w:r>
      <w:r w:rsidR="0026443E">
        <w:t xml:space="preserve"> I </w:t>
      </w:r>
      <w:r w:rsidR="007F1A13">
        <w:t xml:space="preserve">10 § LSS </w:t>
      </w:r>
      <w:r w:rsidR="007F1A13">
        <w:lastRenderedPageBreak/>
        <w:t xml:space="preserve">anges att i samband med att </w:t>
      </w:r>
      <w:r w:rsidR="00D32AA9">
        <w:t xml:space="preserve">en enskild beviljas insats ska den enskilde erbjudas att en individuell plan med beslutade och planerade insatser upprättas i samråd med honom eller henne. </w:t>
      </w:r>
      <w:r w:rsidR="009E5B89">
        <w:t>Det är ett verktyg för samverkan mellan kommun och region när en person behöver i</w:t>
      </w:r>
      <w:r w:rsidR="00581766">
        <w:t>n</w:t>
      </w:r>
      <w:r w:rsidR="009E5B89">
        <w:t>satser från båd</w:t>
      </w:r>
      <w:r w:rsidR="0097510C">
        <w:t>e socialtjänsten och hälso- och sjukvården.</w:t>
      </w:r>
    </w:p>
    <w:p w14:paraId="209DF678" w14:textId="0E202534" w:rsidR="0028251F" w:rsidRDefault="0026443E" w:rsidP="00F6016C">
      <w:r>
        <w:t xml:space="preserve">Av </w:t>
      </w:r>
      <w:r w:rsidRPr="000D0A2D">
        <w:t xml:space="preserve">Socialstyrelsens föreskrifter och allmänna råd </w:t>
      </w:r>
      <w:r>
        <w:t>(</w:t>
      </w:r>
      <w:r w:rsidRPr="000D0A2D">
        <w:t>SOSFS 2011:9</w:t>
      </w:r>
      <w:r>
        <w:t xml:space="preserve">) </w:t>
      </w:r>
      <w:r w:rsidRPr="000D0A2D">
        <w:t>om ledningssystem för systematiskt kvalitetsarbete</w:t>
      </w:r>
      <w:r>
        <w:t xml:space="preserve"> framgår att den som bedriver socialtjänst eller verksamhet enligt LSS ska identifiera de processer där samverkan behövs för att säkra kvaliteten på de insatser som ges i verksamheten. Det ska framgå av processerna och rutinerna hur samverkan ska bedrivas i den egna verksamheten. Det ska genom processerna och rutinerna även säkerställas att samverkan möjliggörs med andra verksamheter inom socialtjänsten eller enligt LSS och med vårdgivare, myndigheter, föreningar och andra organisationer.</w:t>
      </w:r>
      <w:r>
        <w:rPr>
          <w:rStyle w:val="Fotnotsreferens"/>
        </w:rPr>
        <w:footnoteReference w:id="47"/>
      </w:r>
    </w:p>
    <w:p w14:paraId="51D35125" w14:textId="7BC77DD4" w:rsidR="002F31B0" w:rsidRDefault="0026443E" w:rsidP="00F6016C">
      <w:r>
        <w:t>I uppföljningen av författningen framkom att det i bostäder för vuxna är av stor vikt att samarbete sker med hälso- och sjukvården. Som nämnts under rubriken Omvårdnad</w:t>
      </w:r>
      <w:r w:rsidR="001D5296">
        <w:t xml:space="preserve">ens </w:t>
      </w:r>
      <w:r w:rsidR="001D5296" w:rsidRPr="000D5353">
        <w:t>innehåll</w:t>
      </w:r>
      <w:r w:rsidRPr="000D5353">
        <w:t xml:space="preserve"> </w:t>
      </w:r>
      <w:r w:rsidR="00BB4608" w:rsidRPr="000D5353">
        <w:t>(s.</w:t>
      </w:r>
      <w:r w:rsidR="004E2074">
        <w:t xml:space="preserve"> </w:t>
      </w:r>
      <w:r w:rsidR="000D5353" w:rsidRPr="000D5353">
        <w:t>2</w:t>
      </w:r>
      <w:r w:rsidR="00653FD7">
        <w:t>5</w:t>
      </w:r>
      <w:r w:rsidR="00BB4608" w:rsidRPr="000D5353">
        <w:t xml:space="preserve">) </w:t>
      </w:r>
      <w:r w:rsidRPr="000D5353">
        <w:t xml:space="preserve">har </w:t>
      </w:r>
      <w:r>
        <w:t>det framkommit att det finns brister när det gäller tillgång till hälso- och sjukvård för personer som bor i bostad med särskild service enligt LSS. I uppföljningen framkom vidare att samarbete ofta behövs med daglig verksamhet och med tandvård</w:t>
      </w:r>
      <w:r w:rsidR="00C52376">
        <w:t>en</w:t>
      </w:r>
      <w:r>
        <w:t xml:space="preserve">. Andra aktörer kan vara till exempel </w:t>
      </w:r>
      <w:r w:rsidRPr="005A3C24">
        <w:t>Försäkringskassan</w:t>
      </w:r>
      <w:r w:rsidR="00C52376">
        <w:t xml:space="preserve"> eller </w:t>
      </w:r>
      <w:r w:rsidRPr="005A3C24">
        <w:t>Arbetsförmedlingen</w:t>
      </w:r>
      <w:r w:rsidR="00C52376">
        <w:t xml:space="preserve">. </w:t>
      </w:r>
    </w:p>
    <w:p w14:paraId="1A368CF9" w14:textId="7AACD9F1" w:rsidR="009D3D5A" w:rsidRDefault="00515D5C" w:rsidP="00F6016C">
      <w:r>
        <w:t>Socialstyrelsen föreslår</w:t>
      </w:r>
      <w:r w:rsidR="0084619D">
        <w:t xml:space="preserve"> </w:t>
      </w:r>
      <w:r w:rsidR="00564610">
        <w:t xml:space="preserve">en </w:t>
      </w:r>
      <w:r w:rsidR="0084619D">
        <w:t xml:space="preserve">ny </w:t>
      </w:r>
      <w:r w:rsidR="00564610">
        <w:t xml:space="preserve">bestämmelse </w:t>
      </w:r>
      <w:r w:rsidR="009369FA">
        <w:t xml:space="preserve">som innebär att </w:t>
      </w:r>
      <w:r w:rsidR="00203E8C">
        <w:t>den som bedriver verk</w:t>
      </w:r>
      <w:r w:rsidR="00CD09CF">
        <w:t>s</w:t>
      </w:r>
      <w:r w:rsidR="00203E8C">
        <w:t xml:space="preserve">amheten ska se till att initiativ tas till </w:t>
      </w:r>
      <w:r>
        <w:t xml:space="preserve">samarbete </w:t>
      </w:r>
      <w:r w:rsidR="00CD09CF">
        <w:t>med myndigheter och andra relevanta aktörer för att säkerställa att det finns en kontinuitet i och helhetssyn på det samlade stöd som ges till den enskilde.</w:t>
      </w:r>
      <w:r w:rsidR="005F20E9">
        <w:t xml:space="preserve"> </w:t>
      </w:r>
      <w:r w:rsidR="009B3B28">
        <w:t xml:space="preserve">Däremot saknas skäl att införa exempel på </w:t>
      </w:r>
      <w:r w:rsidR="00203E8C">
        <w:t xml:space="preserve">en lista över aktörer med vilka samarbete ska ske. </w:t>
      </w:r>
      <w:r w:rsidR="00C904D8">
        <w:t>Detta då behovet</w:t>
      </w:r>
      <w:r w:rsidR="00C23066">
        <w:t xml:space="preserve"> av samarbete är individuellt och varierar. </w:t>
      </w:r>
      <w:r w:rsidR="008D528E">
        <w:t xml:space="preserve">Vägledning kan </w:t>
      </w:r>
      <w:proofErr w:type="gramStart"/>
      <w:r w:rsidR="00C23066">
        <w:t>istället</w:t>
      </w:r>
      <w:proofErr w:type="gramEnd"/>
      <w:r w:rsidR="00C23066">
        <w:t xml:space="preserve"> </w:t>
      </w:r>
      <w:r w:rsidR="00E1760C">
        <w:t>ges</w:t>
      </w:r>
      <w:r w:rsidR="009E2478">
        <w:t xml:space="preserve"> </w:t>
      </w:r>
      <w:r w:rsidR="008D528E">
        <w:t xml:space="preserve">i </w:t>
      </w:r>
      <w:r w:rsidR="00C904D8">
        <w:t>vägledande material</w:t>
      </w:r>
      <w:r w:rsidR="00C23066">
        <w:t xml:space="preserve">. </w:t>
      </w:r>
      <w:r w:rsidR="00C52376">
        <w:t xml:space="preserve"> </w:t>
      </w:r>
    </w:p>
    <w:p w14:paraId="50AFB1EC" w14:textId="27417DFA" w:rsidR="002606BD" w:rsidRDefault="009D3D5A" w:rsidP="00F6016C">
      <w:r>
        <w:t>De</w:t>
      </w:r>
      <w:r w:rsidR="00D24128">
        <w:t>n</w:t>
      </w:r>
      <w:r>
        <w:t xml:space="preserve"> föreslagna bestämmelse</w:t>
      </w:r>
      <w:r w:rsidR="00D24128">
        <w:t xml:space="preserve">n </w:t>
      </w:r>
      <w:r>
        <w:t>liknar de</w:t>
      </w:r>
      <w:r w:rsidR="00D24128">
        <w:t>n</w:t>
      </w:r>
      <w:r>
        <w:t xml:space="preserve"> som finns om samarbete i </w:t>
      </w:r>
      <w:r w:rsidR="00437E97">
        <w:t xml:space="preserve">8 § i </w:t>
      </w:r>
      <w:r>
        <w:t>SOSFS 2012:6. Socialstyrelsen anser att det finns samma behov av samarbete mellan olika aktörer för enskilda i bostäder för vuxna som i bostäder för barn eller ungdomar, även om de aktörer verksamheterna behöver samarbet</w:t>
      </w:r>
      <w:r w:rsidR="00E36D74">
        <w:t>a</w:t>
      </w:r>
      <w:r>
        <w:t xml:space="preserve"> med delvis skiljer sig åt. </w:t>
      </w:r>
    </w:p>
    <w:p w14:paraId="01BCB044" w14:textId="0ABDCA8E" w:rsidR="002606BD" w:rsidRDefault="002606BD" w:rsidP="00F6016C">
      <w:pPr>
        <w:pStyle w:val="Rubrik4"/>
      </w:pPr>
      <w:r>
        <w:t>S</w:t>
      </w:r>
      <w:r w:rsidR="009D3D5A">
        <w:t>o</w:t>
      </w:r>
      <w:r>
        <w:t xml:space="preserve">cialstyrelsens förslag </w:t>
      </w:r>
    </w:p>
    <w:p w14:paraId="1B82FD8D" w14:textId="474D2865" w:rsidR="009C23D5" w:rsidRDefault="00E11ADD" w:rsidP="00F6016C">
      <w:r>
        <w:t xml:space="preserve">I förslagets </w:t>
      </w:r>
      <w:r w:rsidR="00D311AB">
        <w:t xml:space="preserve">4 kap. </w:t>
      </w:r>
      <w:r w:rsidR="00777B63">
        <w:t>9</w:t>
      </w:r>
      <w:r w:rsidR="00D311AB">
        <w:t xml:space="preserve"> §</w:t>
      </w:r>
      <w:r>
        <w:t xml:space="preserve"> </w:t>
      </w:r>
      <w:r w:rsidR="00A40DEF">
        <w:t>föreslås följande:</w:t>
      </w:r>
    </w:p>
    <w:p w14:paraId="286095ED" w14:textId="50BC63C4" w:rsidR="0028251F" w:rsidRDefault="009C23D5" w:rsidP="00F6016C">
      <w:r>
        <w:t>D</w:t>
      </w:r>
      <w:r w:rsidR="0026443E">
        <w:t xml:space="preserve">en som bedriver verksamheten ska se till att initiativ tas till samarbete med myndigheter och </w:t>
      </w:r>
      <w:r w:rsidR="006A0AC0">
        <w:t>andra relevanta</w:t>
      </w:r>
      <w:r w:rsidR="0026443E">
        <w:t xml:space="preserve"> </w:t>
      </w:r>
      <w:r w:rsidR="006A0AC0">
        <w:t xml:space="preserve">aktörer </w:t>
      </w:r>
      <w:r w:rsidR="0026443E">
        <w:t>för att säkerställa att det finns en kontinuitet i och helhetssyn på det samlade stöd som ges till den enskilde.</w:t>
      </w:r>
      <w:r w:rsidR="0026443E" w:rsidRPr="008552EF">
        <w:t xml:space="preserve"> </w:t>
      </w:r>
      <w:r w:rsidR="0074109C">
        <w:t xml:space="preserve">Detta gäller under förutsättning att det inte finns hinder enligt </w:t>
      </w:r>
      <w:r w:rsidR="0074109C">
        <w:lastRenderedPageBreak/>
        <w:t xml:space="preserve">bestämmelserna om sekretess </w:t>
      </w:r>
      <w:r w:rsidR="0095117A">
        <w:t xml:space="preserve">i </w:t>
      </w:r>
      <w:r w:rsidR="0026443E">
        <w:t>offentlighets- och sekretesslagen (2009:400) eller</w:t>
      </w:r>
      <w:r w:rsidR="0095117A">
        <w:t xml:space="preserve"> </w:t>
      </w:r>
      <w:r w:rsidR="0026443E">
        <w:t>tystnadsplikt i</w:t>
      </w:r>
      <w:r w:rsidR="00F12D45">
        <w:t xml:space="preserve"> </w:t>
      </w:r>
      <w:r w:rsidR="0026443E">
        <w:t>LSS.</w:t>
      </w:r>
    </w:p>
    <w:p w14:paraId="41EE9B0A" w14:textId="2CB40501" w:rsidR="00732C7C" w:rsidRDefault="00732C7C" w:rsidP="00147EBF">
      <w:pPr>
        <w:pStyle w:val="Rubrik2"/>
      </w:pPr>
      <w:bookmarkStart w:id="44" w:name="_Toc227053106"/>
      <w:r>
        <w:t>Personalen</w:t>
      </w:r>
      <w:r w:rsidR="00A851A8">
        <w:t>s kompetens</w:t>
      </w:r>
      <w:bookmarkEnd w:id="44"/>
    </w:p>
    <w:p w14:paraId="0AC0A79D" w14:textId="1D49ADC1" w:rsidR="001867DD" w:rsidRDefault="001867DD" w:rsidP="00905D32">
      <w:pPr>
        <w:pStyle w:val="Rubrik3"/>
      </w:pPr>
      <w:r w:rsidRPr="00F33A35">
        <w:t>Nuvarande reglering</w:t>
      </w:r>
    </w:p>
    <w:p w14:paraId="1465B5C4" w14:textId="455C3A5F" w:rsidR="00C84FEE" w:rsidRDefault="0077665C" w:rsidP="00F6016C">
      <w:r>
        <w:t>I SOSFS 2002:9 saknas motsvarande bestämmelse</w:t>
      </w:r>
      <w:r w:rsidR="006563F0">
        <w:t>.</w:t>
      </w:r>
    </w:p>
    <w:p w14:paraId="115B7BDA" w14:textId="618488D6" w:rsidR="008C653F" w:rsidRDefault="008C653F" w:rsidP="008C653F">
      <w:pPr>
        <w:pStyle w:val="Rubrik4"/>
      </w:pPr>
      <w:r>
        <w:t xml:space="preserve">Socialstyrelsens överväganden </w:t>
      </w:r>
    </w:p>
    <w:p w14:paraId="1DF7C060" w14:textId="36C50D6A" w:rsidR="00416AF3" w:rsidRDefault="00385FB4" w:rsidP="00385FB4">
      <w:r>
        <w:t xml:space="preserve">I Socialstyrelsens allmänna råd (SOSFS 2014:2) om kunskaper hos personal som ger stöd, service eller omsorg enligt </w:t>
      </w:r>
      <w:proofErr w:type="spellStart"/>
      <w:r>
        <w:t>SoL</w:t>
      </w:r>
      <w:proofErr w:type="spellEnd"/>
      <w:r>
        <w:t xml:space="preserve"> och LSS till personer med funktionsnedsättning anges vilka kunskaper och förmågor personalen i bostad med särskild service för </w:t>
      </w:r>
      <w:r w:rsidR="00C95DDB">
        <w:t>vuxna</w:t>
      </w:r>
      <w:r>
        <w:t xml:space="preserve"> minst bör ha</w:t>
      </w:r>
      <w:r w:rsidR="00B23199">
        <w:t xml:space="preserve">. </w:t>
      </w:r>
    </w:p>
    <w:p w14:paraId="1431527A" w14:textId="1228C7B9" w:rsidR="00385FB4" w:rsidRDefault="00C95DDB" w:rsidP="00385FB4">
      <w:r>
        <w:t xml:space="preserve">I </w:t>
      </w:r>
      <w:r w:rsidR="00385FB4">
        <w:t xml:space="preserve">18 § SOSFS 2012:6 finns </w:t>
      </w:r>
      <w:r w:rsidR="002F6F30">
        <w:t>allmänna råd</w:t>
      </w:r>
      <w:r w:rsidR="00385FB4">
        <w:t xml:space="preserve"> </w:t>
      </w:r>
      <w:r>
        <w:t xml:space="preserve">som anger vilka kunskaper personalen i en bostad med särskild service för barn eller ungdomar bör ha. </w:t>
      </w:r>
      <w:r w:rsidR="006563F0">
        <w:t xml:space="preserve"> Personalen bör </w:t>
      </w:r>
      <w:r w:rsidR="006F1161">
        <w:t xml:space="preserve">bland annat </w:t>
      </w:r>
      <w:r w:rsidR="006563F0">
        <w:t xml:space="preserve">ha kunskaper om </w:t>
      </w:r>
      <w:r w:rsidR="000B3C28">
        <w:t xml:space="preserve">verksamhetens mål och </w:t>
      </w:r>
      <w:r w:rsidR="006F1161">
        <w:t>allmänna inriktning enligt LSS</w:t>
      </w:r>
      <w:r w:rsidR="000B3C28">
        <w:t>,</w:t>
      </w:r>
      <w:r w:rsidR="00F1436E">
        <w:t xml:space="preserve"> </w:t>
      </w:r>
      <w:r w:rsidR="000B3C28">
        <w:t xml:space="preserve">barns och ungdomars fysiska, psykiska och sociala behov och </w:t>
      </w:r>
      <w:r w:rsidR="007B2624">
        <w:t xml:space="preserve">konsekvenserna av olika funktionsnedsättningar. </w:t>
      </w:r>
      <w:r w:rsidR="002F6F30">
        <w:t xml:space="preserve">I 19 </w:t>
      </w:r>
      <w:r w:rsidR="00041ED6">
        <w:t>§ finns ytterligare allmänna råd om personalens kompete</w:t>
      </w:r>
      <w:r w:rsidR="00550A93">
        <w:t>ns.</w:t>
      </w:r>
      <w:r w:rsidR="00550A93" w:rsidRPr="00550A93">
        <w:t xml:space="preserve"> </w:t>
      </w:r>
      <w:r w:rsidR="00550A93">
        <w:t xml:space="preserve">I SOSFS 2002:9 saknas </w:t>
      </w:r>
      <w:r w:rsidR="00F01F7D">
        <w:t xml:space="preserve">dock </w:t>
      </w:r>
      <w:r w:rsidR="00550A93">
        <w:t>motsvarande bestämmelser.</w:t>
      </w:r>
    </w:p>
    <w:p w14:paraId="22C8D557" w14:textId="7587B4D9" w:rsidR="00EC6F5B" w:rsidRDefault="001117B8" w:rsidP="00736265">
      <w:r w:rsidRPr="000668E1">
        <w:t xml:space="preserve">Socialstyrelsen fick i regleringsbrevet för 2020 </w:t>
      </w:r>
      <w:r w:rsidR="00386023">
        <w:t>ett regerings</w:t>
      </w:r>
      <w:r w:rsidR="00996A8D" w:rsidRPr="000668E1">
        <w:t xml:space="preserve">uppdrag </w:t>
      </w:r>
      <w:r w:rsidRPr="000668E1">
        <w:t>att bland annat kartlägga och analysera kompetensen hos personal som arbetar i bostad med särskild service enligt LSS.</w:t>
      </w:r>
      <w:r w:rsidR="0021144A" w:rsidRPr="000668E1">
        <w:t xml:space="preserve"> I kartläggningen framkom </w:t>
      </w:r>
      <w:r w:rsidR="00FE0544" w:rsidRPr="000668E1">
        <w:t xml:space="preserve">att det fanns behov av </w:t>
      </w:r>
      <w:r w:rsidR="00BB5BBF">
        <w:t xml:space="preserve">författningsarbete. </w:t>
      </w:r>
      <w:r w:rsidR="00EC6F5B">
        <w:t>Under regeringsuppdragets genomförande framkom bland annat att d</w:t>
      </w:r>
      <w:r w:rsidR="00EC6F5B" w:rsidRPr="002876E1">
        <w:t>et finns ett stort behov av utbildning för personal som arbetar i LSS</w:t>
      </w:r>
      <w:r w:rsidR="00EC6F5B">
        <w:t>-</w:t>
      </w:r>
      <w:r w:rsidR="00EC6F5B" w:rsidRPr="002876E1">
        <w:t>bostäder, eftersom endast 64 procent (bostad med särskild service för vuxna) respektive 38 procent (bostad med särskild service för barn eller ungdomar) av den tillsvidareanställda personalen har en utbildning inom vård och omsorg</w:t>
      </w:r>
      <w:r w:rsidR="00EC6F5B">
        <w:t>.</w:t>
      </w:r>
      <w:r w:rsidR="00EC6F5B">
        <w:rPr>
          <w:rStyle w:val="Fotnotsreferens"/>
        </w:rPr>
        <w:footnoteReference w:id="48"/>
      </w:r>
      <w:r w:rsidR="00D21722" w:rsidRPr="00D21722">
        <w:t xml:space="preserve"> </w:t>
      </w:r>
    </w:p>
    <w:p w14:paraId="3D4714D6" w14:textId="04732693" w:rsidR="00477441" w:rsidRPr="000668E1" w:rsidRDefault="00996A8D" w:rsidP="00736265">
      <w:r w:rsidRPr="000668E1">
        <w:t>Socialstyrelsens kartläggning visade följande</w:t>
      </w:r>
      <w:r w:rsidR="005F761B">
        <w:t>:</w:t>
      </w:r>
    </w:p>
    <w:p w14:paraId="4B54EE93" w14:textId="77777777" w:rsidR="00736265" w:rsidRDefault="00736265" w:rsidP="009148FE">
      <w:pPr>
        <w:pStyle w:val="Punktlista"/>
      </w:pPr>
      <w:r>
        <w:t>Det finns en brist på kunskap hos personalen om funktionsnedsättningar, kommunikation, metodkompetens om bemötande, tydliggörande pedagogik samt dokumentation. Det finns även brist på kunskap om lagstiftning och regelverk, skyddsåtgärder, tvångs- och begränsningsåtgärder och lex Sarah.</w:t>
      </w:r>
    </w:p>
    <w:p w14:paraId="14514C9B" w14:textId="77777777" w:rsidR="00736265" w:rsidRDefault="00736265" w:rsidP="009148FE">
      <w:pPr>
        <w:pStyle w:val="Punktlista"/>
      </w:pPr>
      <w:r>
        <w:t xml:space="preserve">Brister i kompetens påverkar risken för tvångs- och begränsningsåtgärder. </w:t>
      </w:r>
    </w:p>
    <w:p w14:paraId="0DF48990" w14:textId="66DE4AE8" w:rsidR="00736265" w:rsidRDefault="00736265" w:rsidP="009148FE">
      <w:pPr>
        <w:pStyle w:val="Punktlista"/>
      </w:pPr>
      <w:r>
        <w:t xml:space="preserve">Flera aktörer framhöll att Socialstyrelsen behöver ha föreskrifter om kompetens för personal i bostad med särskild service, liknande de som </w:t>
      </w:r>
      <w:r>
        <w:lastRenderedPageBreak/>
        <w:t xml:space="preserve">finns i Socialstyrelsens föreskrifter och allmänna råd (HSLF-FS 2016:55) om hem för vård eller boende. </w:t>
      </w:r>
    </w:p>
    <w:p w14:paraId="54F67352" w14:textId="7FC957CD" w:rsidR="00176AC7" w:rsidRDefault="00736265" w:rsidP="00176AC7">
      <w:pPr>
        <w:pStyle w:val="Punktlista"/>
      </w:pPr>
      <w:r>
        <w:t>Införande av kompetenskrav i föreskrifterna ger möjlighet att ställa krav på att personalen i en bostad med särskild service ska ha den utbildning, den erfarenhet och den personliga lämplighet som behövs för att kunna utföra sina arbetsuppgifter.</w:t>
      </w:r>
      <w:r>
        <w:rPr>
          <w:rStyle w:val="Fotnotsreferens"/>
        </w:rPr>
        <w:footnoteReference w:id="49"/>
      </w:r>
      <w:r w:rsidR="00DF1D14">
        <w:t xml:space="preserve"> </w:t>
      </w:r>
      <w:r w:rsidR="001117B8" w:rsidRPr="001E03C1">
        <w:t>IVO har återkommande i sin tillsyn funnit brister kopplade till användning av tvångs- och begränsningsåtgärder.</w:t>
      </w:r>
      <w:r w:rsidR="001117B8" w:rsidRPr="001E03C1">
        <w:rPr>
          <w:rStyle w:val="Fotnotsreferens"/>
        </w:rPr>
        <w:footnoteReference w:id="50"/>
      </w:r>
      <w:r w:rsidR="001117B8" w:rsidRPr="001E03C1">
        <w:t xml:space="preserve"> </w:t>
      </w:r>
      <w:r w:rsidR="00E16E0C">
        <w:t xml:space="preserve"> </w:t>
      </w:r>
      <w:r w:rsidR="00DE5F18">
        <w:br/>
      </w:r>
      <w:r w:rsidR="006B4FC6">
        <w:t>I en riktad nationell tillsyn av gruppbostäder</w:t>
      </w:r>
      <w:r w:rsidR="00EE247C">
        <w:t xml:space="preserve"> fann IVO att tvångs-</w:t>
      </w:r>
      <w:r w:rsidR="00DE5F18">
        <w:t xml:space="preserve"> </w:t>
      </w:r>
      <w:r w:rsidR="00EE247C">
        <w:t xml:space="preserve">och begränsningsåtgärder var vanligt förekommande </w:t>
      </w:r>
      <w:r w:rsidR="009D4214">
        <w:t xml:space="preserve">i gruppbostäder för vuxna. </w:t>
      </w:r>
      <w:r w:rsidR="009D4214">
        <w:rPr>
          <w:rStyle w:val="Fotnotsreferens"/>
        </w:rPr>
        <w:footnoteReference w:id="51"/>
      </w:r>
    </w:p>
    <w:p w14:paraId="7B443871" w14:textId="490A62CA" w:rsidR="00176AC7" w:rsidRDefault="00E4724A" w:rsidP="00FD6ABC">
      <w:pPr>
        <w:pStyle w:val="Punktlista"/>
        <w:numPr>
          <w:ilvl w:val="0"/>
          <w:numId w:val="0"/>
        </w:numPr>
      </w:pPr>
      <w:r>
        <w:t xml:space="preserve">IVO har under uppföljningen </w:t>
      </w:r>
      <w:r w:rsidR="006801B4">
        <w:t>lyft</w:t>
      </w:r>
      <w:r>
        <w:t xml:space="preserve"> ett behov av tydligare krav på personalens kompetens i SOSFS 2002:9 utifrån de allmänna råden i SOSFS 2014:2 så att IVO kan påtala vilken kompetens som krävs i </w:t>
      </w:r>
      <w:r w:rsidR="00DE5F18">
        <w:t xml:space="preserve">bostäder med särskild service för vuxna. </w:t>
      </w:r>
      <w:r>
        <w:t xml:space="preserve">  </w:t>
      </w:r>
    </w:p>
    <w:p w14:paraId="184C359F" w14:textId="4FC2B26F" w:rsidR="005F761B" w:rsidRDefault="001117B8" w:rsidP="00F6016C">
      <w:r w:rsidRPr="001E03C1">
        <w:t>Forskning avseende bostad</w:t>
      </w:r>
      <w:r>
        <w:t xml:space="preserve"> med särskild service</w:t>
      </w:r>
      <w:r w:rsidRPr="00B45116">
        <w:t xml:space="preserve"> för personer med </w:t>
      </w:r>
      <w:r>
        <w:t>intellektuell funktionsnedsättning</w:t>
      </w:r>
      <w:r w:rsidRPr="00B45116">
        <w:t xml:space="preserve"> och utmanande beteende</w:t>
      </w:r>
      <w:r w:rsidRPr="00B45116">
        <w:rPr>
          <w:rStyle w:val="Fotnotsreferens"/>
        </w:rPr>
        <w:t xml:space="preserve"> </w:t>
      </w:r>
      <w:r>
        <w:t xml:space="preserve">har visat på positiva effekter av utbildning </w:t>
      </w:r>
      <w:r w:rsidRPr="00DF461F">
        <w:t>om kommunikation för</w:t>
      </w:r>
      <w:r>
        <w:t xml:space="preserve"> att minska användning av tvångs- och begränsningsåtgärder.</w:t>
      </w:r>
      <w:r>
        <w:rPr>
          <w:rStyle w:val="Fotnotsreferens"/>
        </w:rPr>
        <w:footnoteReference w:id="52"/>
      </w:r>
      <w:r w:rsidRPr="00340E45">
        <w:t xml:space="preserve"> </w:t>
      </w:r>
      <w:r w:rsidR="00E60E62">
        <w:t>I</w:t>
      </w:r>
      <w:r>
        <w:t>nom ramen för</w:t>
      </w:r>
      <w:r w:rsidRPr="00340E45">
        <w:t xml:space="preserve"> </w:t>
      </w:r>
      <w:r>
        <w:t xml:space="preserve">Socialstyrelsens regeringsuppdrag </w:t>
      </w:r>
      <w:r w:rsidRPr="00340E45">
        <w:t xml:space="preserve">konstaterades att det finns en risk för att tvångs- och begränsningsåtgärder används om personalen inte har den kompetens som behövs för att ge ett gott stöd till de vuxna, barn eller ungdomar som bor i en bostad med särskild service enligt LSS och om det saknas en närvarande chef och rätt bemanning. </w:t>
      </w:r>
    </w:p>
    <w:p w14:paraId="494DAEC3" w14:textId="730A0BAA" w:rsidR="00FC260A" w:rsidRDefault="00FC260A" w:rsidP="00FC260A">
      <w:r w:rsidRPr="0065393F">
        <w:t xml:space="preserve">Socialstyrelsen bedömer att införande av kompetenskrav, liknande de som finns i HSLF-FS 2016:55, </w:t>
      </w:r>
      <w:r>
        <w:t>krävs</w:t>
      </w:r>
      <w:r w:rsidRPr="0065393F">
        <w:t xml:space="preserve"> för</w:t>
      </w:r>
      <w:r>
        <w:t xml:space="preserve"> att höja kompetensen, </w:t>
      </w:r>
      <w:proofErr w:type="gramStart"/>
      <w:r>
        <w:t>bl.a.</w:t>
      </w:r>
      <w:proofErr w:type="gramEnd"/>
      <w:r>
        <w:t xml:space="preserve"> för att förbättra personalens kunskaper om funktionsnedsättningar, kommunikation och bemötande. I förlängningen är det en viktig åtgärd för att motverka de problem som idag finns med användning av tvångs- och </w:t>
      </w:r>
      <w:r w:rsidR="00083356">
        <w:t>begränsnings</w:t>
      </w:r>
      <w:r>
        <w:t xml:space="preserve">åtgärder. Det är viktigt att personalen i varje verksamhet har den sammantagna kompetens och erfarenhet som krävs för att möta behoven hos de </w:t>
      </w:r>
      <w:r w:rsidR="004F6DEE">
        <w:t xml:space="preserve">enskilda </w:t>
      </w:r>
      <w:r>
        <w:t>som har insatser i verksamheten.</w:t>
      </w:r>
      <w:r w:rsidR="007622E9">
        <w:t xml:space="preserve"> Idag är det högre kompetenskrav för den personal som arbetar i HVB-verksamhet jämfört med LSS-boende. </w:t>
      </w:r>
      <w:bookmarkStart w:id="45" w:name="_Hlk170306488"/>
      <w:r w:rsidR="00996E36">
        <w:t>G</w:t>
      </w:r>
      <w:r w:rsidR="00996E36" w:rsidRPr="001E03C1">
        <w:t xml:space="preserve">enerella bestämmelser </w:t>
      </w:r>
      <w:r w:rsidR="00996E36">
        <w:t>om personalens k</w:t>
      </w:r>
      <w:r w:rsidR="00C53B14">
        <w:t xml:space="preserve">ompetens </w:t>
      </w:r>
      <w:r w:rsidR="00996E36" w:rsidRPr="001E03C1">
        <w:t xml:space="preserve">bör vara likvärdiga för alla </w:t>
      </w:r>
      <w:r w:rsidR="00C53B14">
        <w:t xml:space="preserve">enskilda som har en insats enligt </w:t>
      </w:r>
      <w:proofErr w:type="spellStart"/>
      <w:r w:rsidR="00C53B14">
        <w:t>SoL</w:t>
      </w:r>
      <w:proofErr w:type="spellEnd"/>
      <w:r w:rsidR="00C53B14">
        <w:t xml:space="preserve"> eller LSS, </w:t>
      </w:r>
      <w:r w:rsidR="00996E36" w:rsidRPr="001E03C1">
        <w:t>oavsett boendeform och funktionsnivå</w:t>
      </w:r>
      <w:bookmarkEnd w:id="45"/>
      <w:r w:rsidR="00F16CE3">
        <w:t xml:space="preserve">. </w:t>
      </w:r>
    </w:p>
    <w:p w14:paraId="5ED5528B" w14:textId="2CEE7026" w:rsidR="00F824AC" w:rsidRDefault="001D1AF2" w:rsidP="00A41C66">
      <w:r>
        <w:lastRenderedPageBreak/>
        <w:t xml:space="preserve">I förslaget finns en upplysningsbestämmelse till den författning som innehåller allmänna råd om kompetens för den som arbetar inom hela funktionshinderområdet. </w:t>
      </w:r>
    </w:p>
    <w:p w14:paraId="03D18E0F" w14:textId="23285F1B" w:rsidR="00212579" w:rsidRPr="00701EF5" w:rsidRDefault="00212579" w:rsidP="00F6016C">
      <w:pPr>
        <w:pStyle w:val="Rubrik4"/>
      </w:pPr>
      <w:r>
        <w:t xml:space="preserve">Socialstyrelsens förslag </w:t>
      </w:r>
    </w:p>
    <w:p w14:paraId="194399DD" w14:textId="77777777" w:rsidR="00212579" w:rsidRDefault="00212579" w:rsidP="00212579">
      <w:pPr>
        <w:pStyle w:val="HSLF-FSExtraluft"/>
      </w:pPr>
    </w:p>
    <w:p w14:paraId="1476248D" w14:textId="695C7DC1" w:rsidR="007013DC" w:rsidRDefault="007013DC" w:rsidP="0044165A">
      <w:r>
        <w:t>I förslaget anges följande</w:t>
      </w:r>
      <w:r w:rsidR="002128D9">
        <w:t xml:space="preserve"> upplysningsbestämmelse i 5 kap. 1 §</w:t>
      </w:r>
      <w:r>
        <w:t xml:space="preserve">: </w:t>
      </w:r>
    </w:p>
    <w:p w14:paraId="374D3C5A" w14:textId="162798E7" w:rsidR="0044165A" w:rsidRPr="00C30A4D" w:rsidRDefault="007013DC" w:rsidP="0044165A">
      <w:r>
        <w:t xml:space="preserve">I </w:t>
      </w:r>
      <w:r w:rsidR="0044165A" w:rsidRPr="00911565">
        <w:t xml:space="preserve">Socialstyrelsens allmänna råd (SOSFS 2014:2) om kunskaper hos personal som ger stöd, service eller omsorg enligt </w:t>
      </w:r>
      <w:proofErr w:type="spellStart"/>
      <w:r w:rsidR="0044165A" w:rsidRPr="00911565">
        <w:t>SoL</w:t>
      </w:r>
      <w:proofErr w:type="spellEnd"/>
      <w:r w:rsidR="0044165A" w:rsidRPr="00911565">
        <w:t xml:space="preserve"> och LSS till personer med</w:t>
      </w:r>
      <w:r w:rsidR="0044165A" w:rsidRPr="00261B68">
        <w:t xml:space="preserve"> </w:t>
      </w:r>
      <w:r w:rsidR="0044165A" w:rsidRPr="00C30A4D">
        <w:t xml:space="preserve">funktionsnedsättning anges vilka kunskaper och förmågor personalen i </w:t>
      </w:r>
      <w:r w:rsidR="0044165A" w:rsidRPr="004C65B7">
        <w:t xml:space="preserve">bostad med särskild service för vuxna </w:t>
      </w:r>
      <w:r w:rsidR="00B4745F">
        <w:t xml:space="preserve">enligt 9 § 9 LSS </w:t>
      </w:r>
      <w:r w:rsidR="0044165A" w:rsidRPr="004C65B7">
        <w:t xml:space="preserve">minst </w:t>
      </w:r>
      <w:r w:rsidR="0044165A" w:rsidRPr="00C30A4D">
        <w:t xml:space="preserve">bör ha. </w:t>
      </w:r>
      <w:r w:rsidR="0044165A">
        <w:t xml:space="preserve"> </w:t>
      </w:r>
    </w:p>
    <w:p w14:paraId="5172608B" w14:textId="4D16E6D0" w:rsidR="00212579" w:rsidRPr="00EA7148" w:rsidRDefault="002F113A" w:rsidP="00F6016C">
      <w:r>
        <w:t>I förslagets</w:t>
      </w:r>
      <w:r w:rsidR="00D53848">
        <w:t xml:space="preserve"> 5 kap. 2 § </w:t>
      </w:r>
      <w:r>
        <w:t xml:space="preserve">anges: </w:t>
      </w:r>
      <w:r>
        <w:br/>
        <w:t xml:space="preserve">I </w:t>
      </w:r>
      <w:r w:rsidR="00D53848">
        <w:t xml:space="preserve">en bostad med särskild service för vuxna </w:t>
      </w:r>
      <w:r w:rsidR="00571E5D">
        <w:t xml:space="preserve">enligt 9 § 9 LSS </w:t>
      </w:r>
      <w:r w:rsidR="00D53848">
        <w:t xml:space="preserve">ska personalen ha kunskaper om </w:t>
      </w:r>
      <w:r w:rsidR="00B91A49">
        <w:t xml:space="preserve">  </w:t>
      </w:r>
    </w:p>
    <w:p w14:paraId="2BEE833F" w14:textId="53C22AA8" w:rsidR="00212579" w:rsidRPr="00F6389C" w:rsidRDefault="00212579" w:rsidP="00F6016C">
      <w:pPr>
        <w:pStyle w:val="Numreradlista"/>
        <w:numPr>
          <w:ilvl w:val="0"/>
          <w:numId w:val="0"/>
        </w:numPr>
        <w:ind w:left="360" w:hanging="360"/>
      </w:pPr>
      <w:r w:rsidRPr="00F6389C">
        <w:t>1. verksamhetens mål och arbetssätt,</w:t>
      </w:r>
    </w:p>
    <w:p w14:paraId="5E67D101" w14:textId="77777777" w:rsidR="00FB08ED" w:rsidRDefault="00212579" w:rsidP="00F6389C">
      <w:pPr>
        <w:pStyle w:val="Numreradlista"/>
        <w:numPr>
          <w:ilvl w:val="0"/>
          <w:numId w:val="0"/>
        </w:numPr>
        <w:ind w:left="360" w:hanging="360"/>
      </w:pPr>
      <w:r w:rsidRPr="00F6389C">
        <w:t>2.</w:t>
      </w:r>
      <w:r w:rsidR="00F6389C">
        <w:t xml:space="preserve"> </w:t>
      </w:r>
      <w:r w:rsidRPr="00F6389C">
        <w:t xml:space="preserve">konsekvenserna av de funktionsnedsättningar som </w:t>
      </w:r>
      <w:r w:rsidR="00571E5D">
        <w:t xml:space="preserve">de </w:t>
      </w:r>
      <w:r w:rsidR="00FB08ED">
        <w:t>personer som</w:t>
      </w:r>
    </w:p>
    <w:p w14:paraId="782DDE0D" w14:textId="555CC5C9" w:rsidR="00212579" w:rsidRPr="00F6389C" w:rsidRDefault="00FB08ED" w:rsidP="00FB08ED">
      <w:pPr>
        <w:pStyle w:val="Numreradlista"/>
        <w:numPr>
          <w:ilvl w:val="0"/>
          <w:numId w:val="0"/>
        </w:numPr>
        <w:ind w:left="360" w:hanging="360"/>
      </w:pPr>
      <w:r>
        <w:t xml:space="preserve">   </w:t>
      </w:r>
      <w:r w:rsidR="00212579" w:rsidRPr="00F6389C">
        <w:t xml:space="preserve"> </w:t>
      </w:r>
      <w:r>
        <w:t>bor i bostaden har</w:t>
      </w:r>
      <w:r w:rsidR="00AC6E57">
        <w:t>,</w:t>
      </w:r>
    </w:p>
    <w:p w14:paraId="6901E03D" w14:textId="028B20DF" w:rsidR="00212579" w:rsidRPr="00F6389C" w:rsidRDefault="00212579" w:rsidP="00F6389C">
      <w:pPr>
        <w:pStyle w:val="Numreradlista"/>
        <w:numPr>
          <w:ilvl w:val="0"/>
          <w:numId w:val="0"/>
        </w:numPr>
        <w:ind w:left="360" w:hanging="360"/>
      </w:pPr>
      <w:r w:rsidRPr="00F6389C">
        <w:t>3.</w:t>
      </w:r>
      <w:r w:rsidR="00F6389C">
        <w:t xml:space="preserve"> </w:t>
      </w:r>
      <w:r w:rsidRPr="00F6389C">
        <w:t>de enskildas fysiska, psykiska och sociala behov</w:t>
      </w:r>
      <w:r w:rsidR="00D545F6">
        <w:t xml:space="preserve">, </w:t>
      </w:r>
    </w:p>
    <w:p w14:paraId="01CCD559" w14:textId="12C9820D" w:rsidR="00212579" w:rsidRDefault="00212579" w:rsidP="00F6389C">
      <w:pPr>
        <w:pStyle w:val="Numreradlista"/>
        <w:numPr>
          <w:ilvl w:val="0"/>
          <w:numId w:val="0"/>
        </w:numPr>
        <w:ind w:left="360" w:hanging="360"/>
      </w:pPr>
      <w:r w:rsidRPr="00F6389C">
        <w:t>4.</w:t>
      </w:r>
      <w:r w:rsidR="00F6389C">
        <w:t xml:space="preserve"> </w:t>
      </w:r>
      <w:r w:rsidRPr="00F6389C">
        <w:t xml:space="preserve">etiskt förhållningssätt och </w:t>
      </w:r>
      <w:r w:rsidR="00A859CE">
        <w:t>respektfullt bemötande</w:t>
      </w:r>
      <w:r w:rsidRPr="00F6389C">
        <w:t>, och</w:t>
      </w:r>
    </w:p>
    <w:p w14:paraId="2F4FF7A2" w14:textId="22ECD62E" w:rsidR="00F6389C" w:rsidRPr="00F6389C" w:rsidRDefault="00F6389C" w:rsidP="00640F96">
      <w:pPr>
        <w:pStyle w:val="Numreradlista"/>
        <w:numPr>
          <w:ilvl w:val="0"/>
          <w:numId w:val="0"/>
        </w:numPr>
        <w:ind w:left="360" w:hanging="360"/>
      </w:pPr>
      <w:r>
        <w:t xml:space="preserve">5. </w:t>
      </w:r>
      <w:r w:rsidR="00212579" w:rsidRPr="00F6389C">
        <w:t>hur utmanande beteende kan förebyggas</w:t>
      </w:r>
      <w:r w:rsidR="00A859CE">
        <w:t xml:space="preserve">. </w:t>
      </w:r>
    </w:p>
    <w:p w14:paraId="75589117" w14:textId="44E96527" w:rsidR="00701EF5" w:rsidRPr="00123A0F" w:rsidRDefault="00BA7EBE" w:rsidP="00147EBF">
      <w:pPr>
        <w:pStyle w:val="Rubrik2"/>
        <w:rPr>
          <w:rStyle w:val="Rubrik5Char"/>
          <w:sz w:val="40"/>
          <w:szCs w:val="26"/>
        </w:rPr>
      </w:pPr>
      <w:bookmarkStart w:id="46" w:name="_Toc227053107"/>
      <w:r>
        <w:rPr>
          <w:lang w:eastAsia="sv-SE"/>
        </w:rPr>
        <w:t>Allmänt om d</w:t>
      </w:r>
      <w:r w:rsidR="00265673">
        <w:t>en</w:t>
      </w:r>
      <w:r w:rsidR="005B5DC7" w:rsidRPr="00701EF5">
        <w:t xml:space="preserve"> som förestår verksamheten</w:t>
      </w:r>
      <w:bookmarkEnd w:id="46"/>
      <w:r w:rsidR="00936999" w:rsidRPr="00701EF5">
        <w:t xml:space="preserve"> </w:t>
      </w:r>
      <w:r w:rsidR="00936999" w:rsidRPr="000D3ABE">
        <w:rPr>
          <w:rStyle w:val="Rubrik5Char"/>
        </w:rPr>
        <w:t xml:space="preserve"> </w:t>
      </w:r>
    </w:p>
    <w:p w14:paraId="3664D3A2" w14:textId="08DF4ACF" w:rsidR="008D3527" w:rsidRDefault="008D3527" w:rsidP="00640F96">
      <w:pPr>
        <w:pStyle w:val="Rubrik3"/>
      </w:pPr>
      <w:r>
        <w:t>Nuvarande reglering</w:t>
      </w:r>
    </w:p>
    <w:p w14:paraId="2B4B50C3" w14:textId="43F805BE" w:rsidR="008D3527" w:rsidRPr="00CF4B6A" w:rsidRDefault="00D84422" w:rsidP="008D3527">
      <w:r>
        <w:t>B</w:t>
      </w:r>
      <w:r w:rsidR="008D3527" w:rsidRPr="00AE56EF">
        <w:t xml:space="preserve">estämmelsen </w:t>
      </w:r>
      <w:r w:rsidR="008D3527">
        <w:t xml:space="preserve">motsvaras av 4 § i SOSFS 2002:9 och </w:t>
      </w:r>
      <w:r w:rsidR="008D3527" w:rsidRPr="00AE56EF">
        <w:t xml:space="preserve">föreslås överföras oförändrad </w:t>
      </w:r>
      <w:r w:rsidR="00FB5870">
        <w:t xml:space="preserve">i sak </w:t>
      </w:r>
      <w:r w:rsidR="008D3527" w:rsidRPr="00AE56EF">
        <w:t>till den nya författningen.</w:t>
      </w:r>
    </w:p>
    <w:p w14:paraId="39E3F791" w14:textId="118D8937" w:rsidR="0032588E" w:rsidRDefault="00086213" w:rsidP="00640F96">
      <w:pPr>
        <w:pStyle w:val="Rubrik3"/>
      </w:pPr>
      <w:r>
        <w:t>S</w:t>
      </w:r>
      <w:r w:rsidR="008D3527">
        <w:t>o</w:t>
      </w:r>
      <w:r>
        <w:t xml:space="preserve">cialstyrelsens förslag </w:t>
      </w:r>
    </w:p>
    <w:p w14:paraId="55DE69E3" w14:textId="2C8903A4" w:rsidR="0085438C" w:rsidRDefault="00F5508A" w:rsidP="00F6016C">
      <w:r>
        <w:t>I</w:t>
      </w:r>
      <w:r w:rsidR="00086213">
        <w:t xml:space="preserve"> </w:t>
      </w:r>
      <w:r w:rsidR="00D93D82">
        <w:t xml:space="preserve">5 kap. </w:t>
      </w:r>
      <w:r w:rsidR="0017715C">
        <w:t>3</w:t>
      </w:r>
      <w:r w:rsidR="00D93D82">
        <w:t xml:space="preserve"> § </w:t>
      </w:r>
      <w:r w:rsidR="00B57800">
        <w:t xml:space="preserve">i förslaget </w:t>
      </w:r>
      <w:r>
        <w:t>anges:</w:t>
      </w:r>
      <w:r>
        <w:br/>
        <w:t>S</w:t>
      </w:r>
      <w:r w:rsidR="0032588E" w:rsidRPr="00AE56EF">
        <w:t xml:space="preserve">amtliga former av bostad med särskild service för vuxna </w:t>
      </w:r>
      <w:r w:rsidR="00395F5F">
        <w:t xml:space="preserve">enligt 9 § 9 LSS </w:t>
      </w:r>
      <w:r w:rsidR="0032588E" w:rsidRPr="00AE56EF">
        <w:t>ska ha en av huvudmannen särskilt utsedd person som förestår verksamheten</w:t>
      </w:r>
      <w:r w:rsidR="0085438C">
        <w:t>.</w:t>
      </w:r>
    </w:p>
    <w:p w14:paraId="4BD95C36" w14:textId="77777777" w:rsidR="00D93E6B" w:rsidRDefault="00D93E6B" w:rsidP="003C460C">
      <w:pPr>
        <w:pStyle w:val="Rubrik3"/>
      </w:pPr>
    </w:p>
    <w:p w14:paraId="498B0314" w14:textId="77777777" w:rsidR="00D93E6B" w:rsidRPr="00D93E6B" w:rsidRDefault="00D93E6B" w:rsidP="00D93E6B"/>
    <w:p w14:paraId="5F7A4A3C" w14:textId="5FC4E2A8" w:rsidR="007D480A" w:rsidRDefault="007D480A" w:rsidP="003C460C">
      <w:pPr>
        <w:pStyle w:val="Rubrik3"/>
      </w:pPr>
      <w:r>
        <w:lastRenderedPageBreak/>
        <w:t>Nuvarande reglering</w:t>
      </w:r>
    </w:p>
    <w:p w14:paraId="324F3B37" w14:textId="116B37CF" w:rsidR="00866AF8" w:rsidRDefault="00905D4E" w:rsidP="00F6016C">
      <w:r>
        <w:t>I SOSFS 2002:9 saknas motsvarande bestämmelse.</w:t>
      </w:r>
    </w:p>
    <w:p w14:paraId="788BEF23" w14:textId="05591098" w:rsidR="00866AF8" w:rsidRDefault="00CF4B6A" w:rsidP="00F6016C">
      <w:pPr>
        <w:pStyle w:val="Rubrik4"/>
      </w:pPr>
      <w:r w:rsidRPr="00BB666E">
        <w:t>Socialstyrelsens ö</w:t>
      </w:r>
      <w:r w:rsidR="00866AF8" w:rsidRPr="00BB666E">
        <w:t xml:space="preserve">verväganden </w:t>
      </w:r>
    </w:p>
    <w:p w14:paraId="3F3F1754" w14:textId="215D273C" w:rsidR="00BF696E" w:rsidRPr="003C460C" w:rsidRDefault="00BF696E" w:rsidP="0057547A">
      <w:pPr>
        <w:pStyle w:val="Rubrik5"/>
      </w:pPr>
      <w:r w:rsidRPr="003C460C">
        <w:t xml:space="preserve">Gruppbostad </w:t>
      </w:r>
    </w:p>
    <w:p w14:paraId="57887E21" w14:textId="386EE51E" w:rsidR="00F933AA" w:rsidRPr="0088036E" w:rsidRDefault="00A46917" w:rsidP="00C80E48">
      <w:pPr>
        <w:rPr>
          <w:rStyle w:val="Rubrik5Char"/>
          <w:rFonts w:asciiTheme="minorHAnsi" w:eastAsiaTheme="minorHAnsi" w:hAnsiTheme="minorHAnsi" w:cstheme="minorBidi"/>
          <w:sz w:val="23"/>
        </w:rPr>
      </w:pPr>
      <w:r>
        <w:t xml:space="preserve">Socialstyrelsen föreslår </w:t>
      </w:r>
      <w:r w:rsidR="00B16EC3">
        <w:t xml:space="preserve">att </w:t>
      </w:r>
      <w:r w:rsidR="000C6F6D" w:rsidRPr="00BB666E">
        <w:t xml:space="preserve">en upplysningsbestämmelse </w:t>
      </w:r>
      <w:r w:rsidR="00ED6BBB" w:rsidRPr="00BB666E">
        <w:t xml:space="preserve">till 3 </w:t>
      </w:r>
      <w:r w:rsidR="00557F3F" w:rsidRPr="00BB666E">
        <w:t xml:space="preserve">§ </w:t>
      </w:r>
      <w:r w:rsidR="00ED6BBB" w:rsidRPr="00BB666E">
        <w:t xml:space="preserve">i </w:t>
      </w:r>
      <w:r w:rsidR="00557F3F" w:rsidRPr="00BB666E">
        <w:t xml:space="preserve">förordningen (1993:1090) om stöd och service till vissa </w:t>
      </w:r>
      <w:r w:rsidR="00ED6BBB" w:rsidRPr="00BB666E">
        <w:t>funktionshindrade införs</w:t>
      </w:r>
      <w:r w:rsidR="002C4FE4">
        <w:t xml:space="preserve">. </w:t>
      </w:r>
      <w:r w:rsidR="00A6443F">
        <w:t xml:space="preserve">I </w:t>
      </w:r>
      <w:r w:rsidR="002E1F37" w:rsidRPr="00BB666E">
        <w:t xml:space="preserve">3 § förordningen anges </w:t>
      </w:r>
      <w:r w:rsidR="00111F9B" w:rsidRPr="00BB666E">
        <w:t>att för</w:t>
      </w:r>
      <w:r w:rsidR="003948E2" w:rsidRPr="00BB666E">
        <w:t xml:space="preserve"> </w:t>
      </w:r>
      <w:proofErr w:type="gramStart"/>
      <w:r w:rsidR="003948E2" w:rsidRPr="00BB666E">
        <w:t>bl</w:t>
      </w:r>
      <w:r w:rsidR="0088036E">
        <w:t>.a.</w:t>
      </w:r>
      <w:proofErr w:type="gramEnd"/>
      <w:r w:rsidR="0088036E">
        <w:t xml:space="preserve"> </w:t>
      </w:r>
      <w:r w:rsidR="00111F9B" w:rsidRPr="00BB666E">
        <w:t xml:space="preserve">gruppbostäder ska det finnas en person med lämplig utbildning som </w:t>
      </w:r>
      <w:r w:rsidR="00325201" w:rsidRPr="00BB666E">
        <w:t>förestår verksamheten</w:t>
      </w:r>
      <w:r w:rsidR="00587EAE">
        <w:t xml:space="preserve"> samt den personal som</w:t>
      </w:r>
      <w:r w:rsidR="00E75C17">
        <w:t xml:space="preserve"> i övrigt</w:t>
      </w:r>
      <w:r w:rsidR="00587EAE">
        <w:t xml:space="preserve"> behövs för en ändamålsenlig verksamhet.</w:t>
      </w:r>
      <w:r w:rsidR="003948E2" w:rsidRPr="00BB666E">
        <w:t xml:space="preserve"> </w:t>
      </w:r>
      <w:r w:rsidR="006C5135" w:rsidRPr="00BB666E">
        <w:t xml:space="preserve">Kravet omfattar </w:t>
      </w:r>
      <w:r w:rsidR="002C4FE4">
        <w:t xml:space="preserve">dock </w:t>
      </w:r>
      <w:r w:rsidR="006C5135" w:rsidRPr="00BB666E">
        <w:t>inte</w:t>
      </w:r>
      <w:r w:rsidR="005F56ED" w:rsidRPr="00BB666E">
        <w:t xml:space="preserve"> </w:t>
      </w:r>
      <w:r w:rsidR="006C5135" w:rsidRPr="00BB666E">
        <w:t>servicebostäder.</w:t>
      </w:r>
      <w:r w:rsidR="004330FA" w:rsidRPr="00BB666E">
        <w:t xml:space="preserve"> </w:t>
      </w:r>
      <w:r w:rsidR="005F56ED" w:rsidRPr="00BB666E">
        <w:t>I 3 § förordningen används b</w:t>
      </w:r>
      <w:r w:rsidR="00325201" w:rsidRPr="00BB666E">
        <w:t xml:space="preserve">egreppet </w:t>
      </w:r>
      <w:r w:rsidR="00325201" w:rsidRPr="00BB666E">
        <w:rPr>
          <w:i/>
          <w:iCs/>
        </w:rPr>
        <w:t>den som förestår verksamheten</w:t>
      </w:r>
      <w:r w:rsidR="005F56ED" w:rsidRPr="00BB666E">
        <w:t xml:space="preserve">, </w:t>
      </w:r>
      <w:r w:rsidR="00325201" w:rsidRPr="00BB666E">
        <w:t>därför kvarstår begreppet i förslaget.</w:t>
      </w:r>
    </w:p>
    <w:p w14:paraId="5B00B64A" w14:textId="38E22A96" w:rsidR="00905D4E" w:rsidRPr="0057547A" w:rsidRDefault="00905D4E" w:rsidP="0057547A">
      <w:pPr>
        <w:pStyle w:val="Rubrik4"/>
      </w:pPr>
      <w:r w:rsidRPr="0057547A">
        <w:rPr>
          <w:rStyle w:val="Rubrik5Char"/>
          <w:sz w:val="28"/>
        </w:rPr>
        <w:t>Socialstyrelsens förslag</w:t>
      </w:r>
    </w:p>
    <w:p w14:paraId="240F42F1" w14:textId="3D896BF8" w:rsidR="009B0DA7" w:rsidRDefault="00B57800" w:rsidP="003E29C4">
      <w:r>
        <w:t xml:space="preserve">I </w:t>
      </w:r>
      <w:r w:rsidR="00BC32F3" w:rsidRPr="00BB666E">
        <w:t xml:space="preserve">5 kap. </w:t>
      </w:r>
      <w:r w:rsidR="0017715C" w:rsidRPr="00BB666E">
        <w:t>4</w:t>
      </w:r>
      <w:r w:rsidR="00BC32F3" w:rsidRPr="00BB666E">
        <w:t xml:space="preserve"> §</w:t>
      </w:r>
      <w:r>
        <w:t xml:space="preserve"> i förslaget anges</w:t>
      </w:r>
      <w:r w:rsidR="009B0DA7">
        <w:t>:</w:t>
      </w:r>
    </w:p>
    <w:p w14:paraId="0E5B3D24" w14:textId="290FCA2C" w:rsidR="00276651" w:rsidRDefault="009B0DA7" w:rsidP="003E29C4">
      <w:r>
        <w:t>I</w:t>
      </w:r>
      <w:r w:rsidR="001C5C6D" w:rsidRPr="00BB666E">
        <w:t xml:space="preserve"> 3 § </w:t>
      </w:r>
      <w:r w:rsidR="00A12874" w:rsidRPr="00BB666E">
        <w:t xml:space="preserve">förordningen (1993:1090) om stöd och service till vissa funktionshindrade </w:t>
      </w:r>
      <w:r w:rsidR="007E5D4C">
        <w:t xml:space="preserve">anges </w:t>
      </w:r>
      <w:r w:rsidR="00A12874" w:rsidRPr="00BB666E">
        <w:t>att det ska finnas en person med lämplig utbildning som förestår verksamheten</w:t>
      </w:r>
      <w:r w:rsidR="007E5D4C">
        <w:t xml:space="preserve"> samt den personal som i övrigt behövs för en ändamålsenlig verksamhet</w:t>
      </w:r>
      <w:r w:rsidR="00A12874" w:rsidRPr="00BB666E">
        <w:t>.</w:t>
      </w:r>
      <w:r w:rsidR="001039BB" w:rsidRPr="00BB666E">
        <w:rPr>
          <w:rStyle w:val="Fotnotsreferens"/>
        </w:rPr>
        <w:footnoteReference w:id="53"/>
      </w:r>
      <w:r w:rsidR="001039BB" w:rsidRPr="00201EB8">
        <w:t xml:space="preserve"> </w:t>
      </w:r>
    </w:p>
    <w:p w14:paraId="0C4C6C53" w14:textId="157F17DC" w:rsidR="006241F1" w:rsidRDefault="006241F1" w:rsidP="006241F1">
      <w:pPr>
        <w:pStyle w:val="Rubrik2"/>
      </w:pPr>
      <w:bookmarkStart w:id="47" w:name="_Toc227053108"/>
      <w:r>
        <w:t>Föreståndarens kompetens</w:t>
      </w:r>
      <w:bookmarkEnd w:id="47"/>
      <w:r>
        <w:t xml:space="preserve"> </w:t>
      </w:r>
    </w:p>
    <w:p w14:paraId="6A2C0F05" w14:textId="77777777" w:rsidR="00953A6D" w:rsidRDefault="00953A6D" w:rsidP="00953A6D">
      <w:pPr>
        <w:pStyle w:val="Rubrik3"/>
      </w:pPr>
      <w:r>
        <w:t>Nuvarande reglering</w:t>
      </w:r>
    </w:p>
    <w:p w14:paraId="374931AC" w14:textId="1F8CAC83" w:rsidR="00953A6D" w:rsidRPr="00F50088" w:rsidRDefault="00953A6D" w:rsidP="00953A6D">
      <w:r w:rsidRPr="00F6016C">
        <w:rPr>
          <w:rFonts w:ascii="Times New Roman" w:eastAsia="Times New Roman" w:hAnsi="Times New Roman" w:cs="Times New Roman"/>
          <w:color w:val="000000" w:themeColor="text1"/>
          <w:sz w:val="22"/>
          <w:szCs w:val="20"/>
          <w:lang w:eastAsia="sv-SE"/>
        </w:rPr>
        <w:t xml:space="preserve">I </w:t>
      </w:r>
      <w:r w:rsidRPr="00F50088">
        <w:t>SOSFS 2002:9 anges i 5 § att med lämplig utbildning enligt 3 § förordningen (1993:1090) om stöd och service till vissa funktionshindrade avses en högskoleutbildning som är relevant för att en person ska kunna förestå verksamheten i en gruppbostad. Den person som av huvudmannen är utsedd att ha denna ledarskapsfunktion ska</w:t>
      </w:r>
      <w:r w:rsidR="00332B12">
        <w:t xml:space="preserve"> </w:t>
      </w:r>
      <w:r w:rsidRPr="00F50088">
        <w:t>ha tillräcklig kunskap och kompetens</w:t>
      </w:r>
    </w:p>
    <w:p w14:paraId="0E035AD2" w14:textId="77777777" w:rsidR="00953A6D" w:rsidRPr="00F50088" w:rsidRDefault="00953A6D" w:rsidP="00953A6D">
      <w:r w:rsidRPr="00F50088">
        <w:t xml:space="preserve">för att </w:t>
      </w:r>
      <w:proofErr w:type="gramStart"/>
      <w:r w:rsidRPr="00F50088">
        <w:t>bl.a.</w:t>
      </w:r>
      <w:proofErr w:type="gramEnd"/>
      <w:r w:rsidRPr="00F50088">
        <w:t xml:space="preserve"> kunna ansvara för att</w:t>
      </w:r>
    </w:p>
    <w:p w14:paraId="31BFDAC5" w14:textId="77777777" w:rsidR="00953A6D" w:rsidRPr="00F50088" w:rsidRDefault="00953A6D" w:rsidP="00953A6D">
      <w:r w:rsidRPr="00F50088">
        <w:t>– arbetet organiseras så att den enskilde genom omvårdnaden tillförsäkras</w:t>
      </w:r>
    </w:p>
    <w:p w14:paraId="28387F0D" w14:textId="77777777" w:rsidR="00953A6D" w:rsidRPr="00F50088" w:rsidRDefault="00953A6D" w:rsidP="00953A6D">
      <w:r>
        <w:t xml:space="preserve">   </w:t>
      </w:r>
      <w:r w:rsidRPr="00F50088">
        <w:t>goda levnadsvillkor,</w:t>
      </w:r>
    </w:p>
    <w:p w14:paraId="1A6ED424" w14:textId="77777777" w:rsidR="00953A6D" w:rsidRPr="00F50088" w:rsidRDefault="00953A6D" w:rsidP="00953A6D">
      <w:r w:rsidRPr="00F50088">
        <w:t>– omvårdnaden kännetecknas av en god etik och ett värdigt bemötande,</w:t>
      </w:r>
    </w:p>
    <w:p w14:paraId="28CD2852" w14:textId="77777777" w:rsidR="00953A6D" w:rsidRPr="00F50088" w:rsidRDefault="00953A6D" w:rsidP="00953A6D">
      <w:r w:rsidRPr="00F50088">
        <w:t>– omvårdnaden för varje boende planeras, dokumenteras och följs upp,</w:t>
      </w:r>
    </w:p>
    <w:p w14:paraId="619090F4" w14:textId="77777777" w:rsidR="00953A6D" w:rsidRPr="00F50088" w:rsidRDefault="00953A6D" w:rsidP="00953A6D">
      <w:r w:rsidRPr="00F50088">
        <w:lastRenderedPageBreak/>
        <w:t>– kommunens eventuella övriga krav på eller riktlinjer för vad som</w:t>
      </w:r>
    </w:p>
    <w:p w14:paraId="0215BF34" w14:textId="11193293" w:rsidR="00953A6D" w:rsidRPr="00F50088" w:rsidRDefault="00953A6D" w:rsidP="00953A6D">
      <w:r>
        <w:t xml:space="preserve">   </w:t>
      </w:r>
      <w:r w:rsidR="005A1888">
        <w:t xml:space="preserve">ska </w:t>
      </w:r>
      <w:r w:rsidRPr="00F50088">
        <w:t>dokumenteras verkställs,</w:t>
      </w:r>
    </w:p>
    <w:p w14:paraId="1754EA36" w14:textId="77777777" w:rsidR="00953A6D" w:rsidRPr="00F50088" w:rsidRDefault="00953A6D" w:rsidP="00953A6D">
      <w:r w:rsidRPr="00F50088">
        <w:t>– rutiner finns för att hantera synpunkter och klagomål,</w:t>
      </w:r>
    </w:p>
    <w:p w14:paraId="2FA9D590" w14:textId="77777777" w:rsidR="00953A6D" w:rsidRPr="00F50088" w:rsidRDefault="00953A6D" w:rsidP="00953A6D">
      <w:r w:rsidRPr="00F50088">
        <w:t>– personalen har den kunskap som behövs för en ändamålsenlig verksamhet,</w:t>
      </w:r>
    </w:p>
    <w:p w14:paraId="2172CBC8" w14:textId="77777777" w:rsidR="00953A6D" w:rsidRPr="00F50088" w:rsidRDefault="00953A6D" w:rsidP="00953A6D">
      <w:r w:rsidRPr="00F50088">
        <w:t>– personalens behov av handledning tillgodoses,</w:t>
      </w:r>
    </w:p>
    <w:p w14:paraId="4C0082A9" w14:textId="77777777" w:rsidR="00953A6D" w:rsidRPr="00F50088" w:rsidRDefault="00953A6D" w:rsidP="00953A6D">
      <w:r w:rsidRPr="00F50088">
        <w:t>– personalens behov av kompetensutveckling bevakas och stöds,</w:t>
      </w:r>
    </w:p>
    <w:p w14:paraId="4AA1606A" w14:textId="77777777" w:rsidR="00953A6D" w:rsidRPr="00F50088" w:rsidRDefault="00953A6D" w:rsidP="00953A6D">
      <w:r w:rsidRPr="00F50088">
        <w:t>– personal rekryteras och introduceras,</w:t>
      </w:r>
    </w:p>
    <w:p w14:paraId="2BFCA63D" w14:textId="77777777" w:rsidR="00953A6D" w:rsidRPr="00F50088" w:rsidRDefault="00953A6D" w:rsidP="00953A6D">
      <w:r w:rsidRPr="00F50088">
        <w:t>– verksamheten planeras, utvecklas och utvärderas,</w:t>
      </w:r>
    </w:p>
    <w:p w14:paraId="168242F0" w14:textId="77777777" w:rsidR="00953A6D" w:rsidRPr="00F50088" w:rsidRDefault="00953A6D" w:rsidP="00953A6D">
      <w:r w:rsidRPr="00F50088">
        <w:t>– verksamhetens resultat förmedlas till överordnade och politiker, och</w:t>
      </w:r>
    </w:p>
    <w:p w14:paraId="1E4E9D53" w14:textId="77777777" w:rsidR="00953A6D" w:rsidRDefault="00953A6D" w:rsidP="00953A6D">
      <w:r w:rsidRPr="00F50088">
        <w:t>– verksamheten utvecklas i takt med ändrad lagstiftning och nya</w:t>
      </w:r>
    </w:p>
    <w:p w14:paraId="48F62C1A" w14:textId="77777777" w:rsidR="00953A6D" w:rsidRPr="006F491A" w:rsidRDefault="00953A6D" w:rsidP="00953A6D">
      <w:r>
        <w:t xml:space="preserve">   </w:t>
      </w:r>
      <w:r w:rsidRPr="00F50088">
        <w:t>forskningsresultat.</w:t>
      </w:r>
    </w:p>
    <w:p w14:paraId="2706CF11" w14:textId="77777777" w:rsidR="00953A6D" w:rsidRDefault="00953A6D" w:rsidP="00953A6D">
      <w:pPr>
        <w:pStyle w:val="Rubrik4"/>
      </w:pPr>
      <w:r>
        <w:t xml:space="preserve">Socialstyrelsens överväganden </w:t>
      </w:r>
    </w:p>
    <w:p w14:paraId="25F871B4" w14:textId="16AC665D" w:rsidR="00EA74BB" w:rsidRPr="007F7609" w:rsidRDefault="00953A6D" w:rsidP="00953A6D">
      <w:r>
        <w:t xml:space="preserve">Socialstyrelsen anser att den nuvarande uppräkningen i 5 § i SOSFS 2002:9 av områden som den som förestår verksamheten ska ansvara för, till stora delar inte är ändamålsenlig och aktuell längre. Detta till följd av de krav som numera ställs på verksamheterna i SOSFS 2011:9. Områdena som beskrivs är också till stor del sådana som den som </w:t>
      </w:r>
      <w:r w:rsidRPr="002454CF">
        <w:t xml:space="preserve">bedriver verksamhet </w:t>
      </w:r>
      <w:r>
        <w:t>har ett generellt ansvar för och därför inget som bör regleras inom ramen för föreståndarens ansvar</w:t>
      </w:r>
      <w:r w:rsidRPr="002454CF">
        <w:t xml:space="preserve">. </w:t>
      </w:r>
      <w:r>
        <w:t xml:space="preserve">Uppräkningen föreslås därför tas bort. Vissa bestämmelser, som att </w:t>
      </w:r>
      <w:r w:rsidRPr="00922C75">
        <w:t xml:space="preserve">omvårdnaden </w:t>
      </w:r>
      <w:r>
        <w:t xml:space="preserve">ska </w:t>
      </w:r>
      <w:r w:rsidRPr="00922C75">
        <w:t>kännetecknas av en god etik och ett värdigt bemötande</w:t>
      </w:r>
      <w:r>
        <w:t xml:space="preserve"> </w:t>
      </w:r>
      <w:r w:rsidR="00414E40">
        <w:t xml:space="preserve">och </w:t>
      </w:r>
      <w:r>
        <w:t xml:space="preserve">bestämmelser om personalens kompetensutveckling, introduktion och handledning, har </w:t>
      </w:r>
      <w:proofErr w:type="gramStart"/>
      <w:r>
        <w:t>istället</w:t>
      </w:r>
      <w:proofErr w:type="gramEnd"/>
      <w:r>
        <w:t xml:space="preserve"> flyttats till andra bestämmelser i förslaget. </w:t>
      </w:r>
    </w:p>
    <w:p w14:paraId="72B7A5B8" w14:textId="1BB50E2E" w:rsidR="004A72EE" w:rsidRDefault="002D226A" w:rsidP="00953A6D">
      <w:r>
        <w:t xml:space="preserve">Det finns fortsatt ett krav </w:t>
      </w:r>
      <w:r w:rsidR="00313FCB">
        <w:t xml:space="preserve">i förslaget </w:t>
      </w:r>
      <w:r w:rsidR="009344E4">
        <w:t xml:space="preserve">motsvarande </w:t>
      </w:r>
      <w:r w:rsidR="00231721">
        <w:t xml:space="preserve">kravet i SOSFS 2002:9 </w:t>
      </w:r>
      <w:r w:rsidR="00231721">
        <w:br/>
      </w:r>
      <w:r w:rsidR="00313FCB">
        <w:t xml:space="preserve">om </w:t>
      </w:r>
      <w:r>
        <w:t>att den som förestår en gruppbostad ska ha en relevant högskoleutbildning</w:t>
      </w:r>
      <w:r w:rsidR="002D076E">
        <w:t xml:space="preserve">. </w:t>
      </w:r>
      <w:r w:rsidR="004A72EE">
        <w:t>Socialstyrelsen anser inte att krav ska införas innebärande att högskoleutbildningen ska bestå av någon specifik examen, exempelvis socionomexamen. O</w:t>
      </w:r>
      <w:r w:rsidR="004A72EE" w:rsidRPr="00DA6673">
        <w:t>lika kompetens kan vara relevant beroende på</w:t>
      </w:r>
      <w:r w:rsidR="004A72EE">
        <w:t xml:space="preserve"> bland annat vilken </w:t>
      </w:r>
      <w:r w:rsidR="004A72EE" w:rsidRPr="00DA6673">
        <w:t>målgrupp en viss verksamhet</w:t>
      </w:r>
      <w:r w:rsidR="004A72EE">
        <w:t xml:space="preserve"> riktar sig till.</w:t>
      </w:r>
    </w:p>
    <w:p w14:paraId="6EA44A46" w14:textId="2F627591" w:rsidR="00644319" w:rsidRDefault="00953A6D" w:rsidP="00953A6D">
      <w:r>
        <w:t xml:space="preserve">Socialstyrelsen föreslår </w:t>
      </w:r>
      <w:r w:rsidR="002074E6">
        <w:t>att</w:t>
      </w:r>
      <w:r w:rsidR="00414E40">
        <w:t xml:space="preserve"> </w:t>
      </w:r>
      <w:r>
        <w:t>kraven på föreståndaren</w:t>
      </w:r>
      <w:r w:rsidR="00414E40">
        <w:t>s kompetens</w:t>
      </w:r>
      <w:r>
        <w:t xml:space="preserve"> </w:t>
      </w:r>
      <w:r w:rsidR="00C726C4">
        <w:t xml:space="preserve">för en gruppbostad </w:t>
      </w:r>
      <w:r>
        <w:t>utökas</w:t>
      </w:r>
      <w:r w:rsidR="009344E4">
        <w:t>. Det</w:t>
      </w:r>
      <w:r w:rsidR="002D226A">
        <w:t xml:space="preserve"> </w:t>
      </w:r>
      <w:r w:rsidR="00947123">
        <w:t>innebär att föreståndaren även</w:t>
      </w:r>
      <w:r w:rsidR="00EA74BB">
        <w:t xml:space="preserve"> ska</w:t>
      </w:r>
      <w:r>
        <w:t xml:space="preserve"> ha erfarenhet av liknande verksamhet eller arbete med målgruppen samt ha personlig lämplighet. </w:t>
      </w:r>
      <w:r w:rsidR="00644319">
        <w:t xml:space="preserve">Den föreslagna bestämmelsen liknar den som </w:t>
      </w:r>
      <w:r w:rsidR="00091740">
        <w:t xml:space="preserve">finns i 17 § SOSFS 2012:6. </w:t>
      </w:r>
      <w:r w:rsidR="00B5699C">
        <w:t xml:space="preserve">En likande bestämmelse finns även </w:t>
      </w:r>
      <w:r w:rsidR="00644319">
        <w:t xml:space="preserve">för </w:t>
      </w:r>
      <w:r w:rsidR="00644319" w:rsidRPr="006C78A9">
        <w:t xml:space="preserve">föreståndare vid ett </w:t>
      </w:r>
      <w:r w:rsidR="00644319" w:rsidRPr="006C78A9">
        <w:lastRenderedPageBreak/>
        <w:t>hem för vård eller boende</w:t>
      </w:r>
      <w:r w:rsidR="00644319">
        <w:t>.</w:t>
      </w:r>
      <w:r w:rsidR="00644319">
        <w:rPr>
          <w:rStyle w:val="Fotnotsreferens"/>
        </w:rPr>
        <w:footnoteReference w:id="54"/>
      </w:r>
      <w:r w:rsidR="00644319">
        <w:t xml:space="preserve"> </w:t>
      </w:r>
      <w:r w:rsidR="00DA1979">
        <w:t>Socialstyrelsen anser inte att behovet av ett sådant krav på föreståndarens kompetens är mindre för vuxna än för barn och ungdomar i bostad med särskild service</w:t>
      </w:r>
      <w:r w:rsidR="001B59A6">
        <w:t xml:space="preserve"> eller för enskilda i HVB-ver</w:t>
      </w:r>
      <w:r w:rsidR="00D00DB2">
        <w:t xml:space="preserve">ksamhet. </w:t>
      </w:r>
      <w:r w:rsidR="00424A67">
        <w:t xml:space="preserve">Kompetenskraven på föreståndare </w:t>
      </w:r>
      <w:r w:rsidR="00424A67" w:rsidRPr="001E03C1">
        <w:t xml:space="preserve">bör vara likvärdiga för </w:t>
      </w:r>
      <w:r w:rsidR="00424A67">
        <w:t xml:space="preserve">enskilda som har en insats enligt </w:t>
      </w:r>
      <w:proofErr w:type="spellStart"/>
      <w:r w:rsidR="00424A67">
        <w:t>SoL</w:t>
      </w:r>
      <w:proofErr w:type="spellEnd"/>
      <w:r w:rsidR="00424A67">
        <w:t xml:space="preserve"> eller LSS, </w:t>
      </w:r>
      <w:r w:rsidR="00424A67" w:rsidRPr="001E03C1">
        <w:t>oavsett boendeform och funktions</w:t>
      </w:r>
      <w:r w:rsidR="00166DDF">
        <w:t>nivå.</w:t>
      </w:r>
    </w:p>
    <w:p w14:paraId="6DABADB5" w14:textId="0A7A03E5" w:rsidR="00953A6D" w:rsidRDefault="00953A6D" w:rsidP="00953A6D">
      <w:r>
        <w:t xml:space="preserve">Som ett alternativ till erfarenhet av liknande verksamhet föreslår Socialstyrelsen att den som förestår verksamheten ska ha erfarenhet av arbete med målgruppen. Avsikten är att underlätta tillämpningen av bestämmelsen och göra den mer ändamålsenlig, då det inte alltid är möjligt eller nödvändigt att den som förestår verksamheten har erfarenhet av liknande verksamhet. Arbete med målgruppen i annan typ av verksamhet kan också ge rätt kunskaper, </w:t>
      </w:r>
      <w:proofErr w:type="gramStart"/>
      <w:r>
        <w:t>t.ex</w:t>
      </w:r>
      <w:r w:rsidR="00876D82">
        <w:t>.</w:t>
      </w:r>
      <w:proofErr w:type="gramEnd"/>
      <w:r w:rsidR="00D818D4">
        <w:t xml:space="preserve"> arbete</w:t>
      </w:r>
      <w:r>
        <w:t xml:space="preserve"> med</w:t>
      </w:r>
      <w:r w:rsidR="00392EF4">
        <w:t xml:space="preserve"> </w:t>
      </w:r>
      <w:r>
        <w:t xml:space="preserve">myndighetsutövning inom LSS, erfarenhet från pedagogisk verksamhet eller erfarenhet från hälso- och sjukvård/habilitering </w:t>
      </w:r>
      <w:r w:rsidR="00206B32">
        <w:t xml:space="preserve">för </w:t>
      </w:r>
      <w:r>
        <w:t xml:space="preserve">målgruppen. Det kan även handla om personer som under sin studietid har erfarenhet från arbete med målgruppen. </w:t>
      </w:r>
    </w:p>
    <w:p w14:paraId="6E33F2E2" w14:textId="4430FAFC" w:rsidR="00953A6D" w:rsidRDefault="00953A6D" w:rsidP="00953A6D">
      <w:r>
        <w:t xml:space="preserve">Socialstyrelsen föreslår även ett </w:t>
      </w:r>
      <w:r w:rsidR="00523B71">
        <w:t xml:space="preserve">nytt </w:t>
      </w:r>
      <w:r>
        <w:t xml:space="preserve">krav på att den som förestår verksamheten ska ha </w:t>
      </w:r>
      <w:r w:rsidRPr="00126915">
        <w:rPr>
          <w:i/>
        </w:rPr>
        <w:t>personlig lämplighet</w:t>
      </w:r>
      <w:r>
        <w:t xml:space="preserve">. </w:t>
      </w:r>
      <w:r w:rsidR="00E21CAF">
        <w:t>L</w:t>
      </w:r>
      <w:r>
        <w:t>edarskap</w:t>
      </w:r>
      <w:r w:rsidR="00E21CAF">
        <w:t>et har</w:t>
      </w:r>
      <w:r>
        <w:t xml:space="preserve"> betydelse </w:t>
      </w:r>
      <w:r w:rsidR="00E21CAF">
        <w:t xml:space="preserve">bland annat </w:t>
      </w:r>
      <w:r>
        <w:t xml:space="preserve">för att klargöra gemensamma värderingar och för </w:t>
      </w:r>
      <w:r w:rsidRPr="00D32787">
        <w:t>rekrytering av personal med rätt värderingar</w:t>
      </w:r>
      <w:r>
        <w:t>, vilket medför att det är viktigt att den som förestår verksamheten har personlig lämplighet för uppdraget.</w:t>
      </w:r>
      <w:r w:rsidR="00E21CAF">
        <w:rPr>
          <w:rStyle w:val="Fotnotsreferens"/>
        </w:rPr>
        <w:footnoteReference w:id="55"/>
      </w:r>
    </w:p>
    <w:p w14:paraId="59F9CB4D" w14:textId="4F68D6CC" w:rsidR="00953A6D" w:rsidRDefault="00953A6D" w:rsidP="00953A6D">
      <w:r>
        <w:t xml:space="preserve">Av uppföljningen som Socialstyrelsen har gjort av författningen framgår att föreståndarens utbildning och kompetens är en viktig faktor för kvaliteten på verksamheten och att detta gäller i både grupp- och servicebostad. </w:t>
      </w:r>
      <w:r w:rsidRPr="00EB437B">
        <w:t xml:space="preserve">Det är ingen skillnad vad gäller behov av </w:t>
      </w:r>
      <w:r>
        <w:t xml:space="preserve">föreståndarens </w:t>
      </w:r>
      <w:r w:rsidRPr="00EB437B">
        <w:t xml:space="preserve">kompetens </w:t>
      </w:r>
      <w:r w:rsidR="00930822">
        <w:t xml:space="preserve">och utbildning </w:t>
      </w:r>
      <w:r w:rsidRPr="00EB437B">
        <w:t>i grupp</w:t>
      </w:r>
      <w:r w:rsidR="00166DDF">
        <w:t>-</w:t>
      </w:r>
      <w:r w:rsidRPr="00EB437B">
        <w:t xml:space="preserve"> och servicebostad.</w:t>
      </w:r>
      <w:r>
        <w:t xml:space="preserve"> </w:t>
      </w:r>
    </w:p>
    <w:p w14:paraId="5EF924E8" w14:textId="6A044C46" w:rsidR="00953A6D" w:rsidRDefault="00953A6D" w:rsidP="00953A6D">
      <w:r>
        <w:t xml:space="preserve">IVO har genomfört en granskning av lex Sarah-anmälningar och kunnat konstatera brister i ledning och styrning som en orsak till att missförhållandena kunde uppstå i cirka 49 procent av dessa. Exempel på brister i ledning och styrning som framkom var </w:t>
      </w:r>
      <w:proofErr w:type="gramStart"/>
      <w:r>
        <w:t>t.ex.</w:t>
      </w:r>
      <w:proofErr w:type="gramEnd"/>
      <w:r>
        <w:t xml:space="preserve"> att ledningen inte ger personalen handledning eller utbildning i vad som är tvångs- och begränsningsåtgärder. Andra utvecklingsområden som lyfts i uppföljningen är ledarskapet </w:t>
      </w:r>
      <w:r w:rsidR="00A76752">
        <w:t>i bostäder med särskild service.</w:t>
      </w:r>
      <w:r>
        <w:t xml:space="preserve"> Brister i personalens bemötande på ett boende kan delvis bero på brister i ledarskap. Chefernas kunskap om funktionsnedsättningar och dess kons</w:t>
      </w:r>
      <w:r w:rsidR="00A75386">
        <w:t>e</w:t>
      </w:r>
      <w:r>
        <w:t>kvenser kan ibland vara bristfällig och det behövs mer kunskap kring intentionerna med LSS. Cheferna behöver enligt företrädare för nätverken också ha förmåga att leda och stötta personalen så att det blir en god arbetsmiljö för personalen och en god boendemiljö för brukarna.</w:t>
      </w:r>
      <w:r>
        <w:rPr>
          <w:rStyle w:val="Fotnotsreferens"/>
        </w:rPr>
        <w:footnoteReference w:id="56"/>
      </w:r>
    </w:p>
    <w:p w14:paraId="6252F8D7" w14:textId="42A20620" w:rsidR="00953A6D" w:rsidRDefault="00953A6D" w:rsidP="00953A6D">
      <w:r>
        <w:lastRenderedPageBreak/>
        <w:t xml:space="preserve">Socialstyrelsen föreslår allmänna råd till den föreslagna bestämmelsen </w:t>
      </w:r>
      <w:r>
        <w:br/>
        <w:t>om att h</w:t>
      </w:r>
      <w:r w:rsidRPr="001E50A5">
        <w:t xml:space="preserve">ögskoleutbildningen bör omfatta minst 180 </w:t>
      </w:r>
      <w:r>
        <w:t>högskole</w:t>
      </w:r>
      <w:r w:rsidRPr="001E50A5">
        <w:t>poäng</w:t>
      </w:r>
      <w:r>
        <w:t xml:space="preserve">. </w:t>
      </w:r>
      <w:r w:rsidRPr="00BB0718">
        <w:t xml:space="preserve">Med de föreslagna allmänna råden anser Socialstyrelsen att det ställs relevanta och ändamålsenliga krav på den som förestår verksamhet i alla former av bostad med särskild service för vuxna enligt LSS. Socialstyrelsen bedömer att samma krav bör ställas oavsett om verksamheten är en gruppbostad eller en servicebostad. De som bor i gruppbostad har ofta större behov av omvårdnad, men antalet boende i en servicebostad är i de flesta fall större, vilket gör att komplexiteten och arbetsbördan för den som förestår verksamheten är densamma. </w:t>
      </w:r>
    </w:p>
    <w:p w14:paraId="242140F3" w14:textId="47D59947" w:rsidR="00953A6D" w:rsidRDefault="00953A6D" w:rsidP="00953A6D">
      <w:r w:rsidRPr="00335647">
        <w:t xml:space="preserve">Omfattningen om 180 </w:t>
      </w:r>
      <w:r w:rsidR="003F08A3">
        <w:t>högskole</w:t>
      </w:r>
      <w:r w:rsidRPr="00335647">
        <w:t xml:space="preserve">poäng motsvarar tre års högskolestudier, vilket Socialstyrelsen bedömer är en miniminivå för rätt kompetens att förestå denna typ av verksamhet. </w:t>
      </w:r>
      <w:r>
        <w:t xml:space="preserve">Samma rekommendation finns för HVB och Socialstyrelsen anser att verksamheternas komplexitet kan vara densamma och att lägre nivå inte bör rekommenderas för bostad med särskild service enligt LSS än för HVB. De rekommendationer som finns i de föreslagna allmänna råden motsvarar de områden där kompetens behövs enligt vad som framkommit under uppföljningen och ovan nämnda rapporter. </w:t>
      </w:r>
    </w:p>
    <w:p w14:paraId="2AC572E2" w14:textId="77777777" w:rsidR="00953A6D" w:rsidRDefault="00953A6D" w:rsidP="00953A6D">
      <w:pPr>
        <w:pStyle w:val="Rubrik4"/>
      </w:pPr>
      <w:r>
        <w:t xml:space="preserve">Socialstyrelsens förslag </w:t>
      </w:r>
    </w:p>
    <w:p w14:paraId="73D52250" w14:textId="17F84767" w:rsidR="00953A6D" w:rsidRDefault="00953A6D" w:rsidP="00077A7D">
      <w:r>
        <w:t xml:space="preserve">Socialstyrelsen föreslår </w:t>
      </w:r>
      <w:r w:rsidR="00792397">
        <w:t xml:space="preserve">följande i </w:t>
      </w:r>
      <w:r>
        <w:t>5 kap. 5 §</w:t>
      </w:r>
      <w:r w:rsidR="00792397">
        <w:t>:</w:t>
      </w:r>
      <w:r w:rsidR="00792397">
        <w:br/>
        <w:t>D</w:t>
      </w:r>
      <w:r>
        <w:t xml:space="preserve">en som förestår verksamheten </w:t>
      </w:r>
      <w:r w:rsidR="00792397">
        <w:t xml:space="preserve">i </w:t>
      </w:r>
      <w:r>
        <w:t>en gruppbostad ska ha den sammantagna kompetens som behövs för att kunna leda, utveckla och följa upp verksamheten</w:t>
      </w:r>
      <w:r w:rsidR="005D7D1E">
        <w:t>. D</w:t>
      </w:r>
      <w:r>
        <w:t xml:space="preserve">en som förestår verksamheten ska </w:t>
      </w:r>
      <w:r w:rsidR="005D7D1E">
        <w:t xml:space="preserve">även </w:t>
      </w:r>
      <w:r>
        <w:t>ha</w:t>
      </w:r>
    </w:p>
    <w:p w14:paraId="52924B93" w14:textId="77777777" w:rsidR="00953A6D" w:rsidRPr="00433784" w:rsidRDefault="00953A6D" w:rsidP="0039614B">
      <w:pPr>
        <w:pStyle w:val="Numreradlista"/>
      </w:pPr>
      <w:r w:rsidRPr="00433784">
        <w:t xml:space="preserve">en högskoleutbildning som är relevant för verksamheten, </w:t>
      </w:r>
    </w:p>
    <w:p w14:paraId="516A31A0" w14:textId="01714DAF" w:rsidR="00953A6D" w:rsidRPr="00433784" w:rsidRDefault="00953A6D" w:rsidP="0039614B">
      <w:pPr>
        <w:pStyle w:val="Numreradlista"/>
      </w:pPr>
      <w:r w:rsidRPr="00433784">
        <w:t xml:space="preserve">erfarenhet av liknande verksamhet eller arbete med målgruppen, </w:t>
      </w:r>
      <w:r w:rsidR="00D545F6">
        <w:t>och</w:t>
      </w:r>
    </w:p>
    <w:p w14:paraId="50079A30" w14:textId="07E9340E" w:rsidR="00953A6D" w:rsidRDefault="00953A6D" w:rsidP="0039614B">
      <w:pPr>
        <w:pStyle w:val="Numreradlista"/>
      </w:pPr>
      <w:r w:rsidRPr="00433784">
        <w:t xml:space="preserve">personlig lämplighet.  </w:t>
      </w:r>
    </w:p>
    <w:p w14:paraId="633FE8BE" w14:textId="77777777" w:rsidR="0039614B" w:rsidRDefault="0039614B" w:rsidP="0039614B">
      <w:pPr>
        <w:pStyle w:val="HSLF-FS-Numreradlista"/>
        <w:numPr>
          <w:ilvl w:val="0"/>
          <w:numId w:val="0"/>
        </w:numPr>
        <w:ind w:left="227"/>
      </w:pPr>
    </w:p>
    <w:p w14:paraId="4EB2FBED" w14:textId="2B7604A3" w:rsidR="00953A6D" w:rsidRDefault="005D7D1E" w:rsidP="00077A7D">
      <w:r>
        <w:t xml:space="preserve">Till bestämmelsen föreslås </w:t>
      </w:r>
      <w:r w:rsidR="00953A6D">
        <w:t>allmänna råd</w:t>
      </w:r>
      <w:r>
        <w:t>:</w:t>
      </w:r>
      <w:r>
        <w:br/>
        <w:t>H</w:t>
      </w:r>
      <w:r w:rsidR="00953A6D">
        <w:t xml:space="preserve">ögskoleutbildningen bör omfatta minst 180 </w:t>
      </w:r>
      <w:r w:rsidR="0010585E">
        <w:t>högskole</w:t>
      </w:r>
      <w:r w:rsidR="00953A6D">
        <w:t xml:space="preserve">poäng. </w:t>
      </w:r>
    </w:p>
    <w:p w14:paraId="2D7F4A15" w14:textId="11437178" w:rsidR="005A3390" w:rsidRPr="00BB5A58" w:rsidRDefault="005A3390" w:rsidP="00BB5A58">
      <w:pPr>
        <w:pStyle w:val="Rubrik3"/>
        <w:rPr>
          <w:i/>
          <w:iCs/>
        </w:rPr>
      </w:pPr>
      <w:r>
        <w:t>Nuvarande reglering</w:t>
      </w:r>
    </w:p>
    <w:p w14:paraId="4FA61398" w14:textId="3F9DA6D3" w:rsidR="00A611D4" w:rsidRDefault="005A3390" w:rsidP="00F6016C">
      <w:r>
        <w:t xml:space="preserve">I SOSFS </w:t>
      </w:r>
      <w:r w:rsidR="00C63D35">
        <w:t xml:space="preserve">2002:9 </w:t>
      </w:r>
      <w:r>
        <w:t xml:space="preserve">finns allmänna råd </w:t>
      </w:r>
      <w:r w:rsidR="00C63D35">
        <w:t xml:space="preserve">under rubriken </w:t>
      </w:r>
      <w:r w:rsidR="00C63D35" w:rsidRPr="00E3315A">
        <w:rPr>
          <w:i/>
          <w:iCs/>
        </w:rPr>
        <w:t>Övriga bostäder med särskild service för vuxna</w:t>
      </w:r>
      <w:r w:rsidR="00C63D35" w:rsidRPr="007D77E6">
        <w:rPr>
          <w:i/>
          <w:iCs/>
        </w:rPr>
        <w:t xml:space="preserve"> </w:t>
      </w:r>
      <w:r w:rsidR="005E434A">
        <w:t xml:space="preserve">om </w:t>
      </w:r>
      <w:r>
        <w:t>att e</w:t>
      </w:r>
      <w:r w:rsidR="009C3F77">
        <w:t xml:space="preserve">nligt 6 § lagen (1993:387) om stöd och service till vissa funktionshindrade ska det finnas den personal som behövs för att ett gott stöd </w:t>
      </w:r>
      <w:r w:rsidR="009C3F77" w:rsidRPr="00A97E58">
        <w:t>och en god service och omvårdnad ska kunna ges. För en person som före</w:t>
      </w:r>
      <w:r w:rsidR="00A611D4">
        <w:t>står en bostad med särskild service för vuxna som inte är gruppbost</w:t>
      </w:r>
      <w:r w:rsidR="00127576">
        <w:t>a</w:t>
      </w:r>
      <w:r w:rsidR="00A611D4">
        <w:t xml:space="preserve">d bör därför samma utbildningskrav gälla som för en person som förestår en gruppbostad. </w:t>
      </w:r>
    </w:p>
    <w:p w14:paraId="0560DE8C" w14:textId="2A086344" w:rsidR="0049324E" w:rsidRDefault="001D5AD7" w:rsidP="00F6016C">
      <w:pPr>
        <w:pStyle w:val="Rubrik4"/>
        <w:rPr>
          <w:lang w:eastAsia="sv-SE"/>
        </w:rPr>
      </w:pPr>
      <w:r>
        <w:rPr>
          <w:lang w:eastAsia="sv-SE"/>
        </w:rPr>
        <w:lastRenderedPageBreak/>
        <w:t>Socialstyrelsens ö</w:t>
      </w:r>
      <w:r w:rsidR="0049324E">
        <w:rPr>
          <w:lang w:eastAsia="sv-SE"/>
        </w:rPr>
        <w:t xml:space="preserve">verväganden </w:t>
      </w:r>
    </w:p>
    <w:p w14:paraId="05B3208E" w14:textId="38FF3FE7" w:rsidR="003221AF" w:rsidRPr="003221AF" w:rsidRDefault="003221AF" w:rsidP="003221AF">
      <w:pPr>
        <w:pStyle w:val="Rubrik5"/>
        <w:rPr>
          <w:lang w:eastAsia="sv-SE"/>
        </w:rPr>
      </w:pPr>
      <w:r>
        <w:rPr>
          <w:lang w:eastAsia="sv-SE"/>
        </w:rPr>
        <w:t>Servicebostad</w:t>
      </w:r>
    </w:p>
    <w:p w14:paraId="2C8DA69F" w14:textId="4A9D584D" w:rsidR="00D872C6" w:rsidRPr="0049324E" w:rsidRDefault="00AE667F" w:rsidP="00F6016C">
      <w:r w:rsidRPr="008C0184">
        <w:t>Enligt 3 § förordningen (1993:1090) om stöd och service till vissa funktionshindrade omfattar inte kravet på lämplig utbildning den som förstår   en servicebostad.</w:t>
      </w:r>
      <w:r w:rsidR="00DD5E96">
        <w:t xml:space="preserve"> Därför föreslår </w:t>
      </w:r>
      <w:r w:rsidR="00F50B42">
        <w:t>Socialstyrelsen</w:t>
      </w:r>
      <w:r w:rsidR="00CD0AD7">
        <w:t xml:space="preserve"> </w:t>
      </w:r>
      <w:r w:rsidR="00DD5E96">
        <w:t>allmänna råd</w:t>
      </w:r>
      <w:r w:rsidR="00757449">
        <w:t xml:space="preserve">. Dock </w:t>
      </w:r>
      <w:r w:rsidR="005915C7">
        <w:t>har de</w:t>
      </w:r>
      <w:r w:rsidR="00757449">
        <w:t xml:space="preserve"> revidera</w:t>
      </w:r>
      <w:r w:rsidR="005915C7">
        <w:t>ts</w:t>
      </w:r>
      <w:r w:rsidR="00757449">
        <w:t xml:space="preserve"> och anpassa</w:t>
      </w:r>
      <w:r w:rsidR="005915C7">
        <w:t>ts</w:t>
      </w:r>
      <w:r w:rsidR="00757449">
        <w:t xml:space="preserve"> </w:t>
      </w:r>
      <w:r w:rsidR="000D7B91">
        <w:t xml:space="preserve">till </w:t>
      </w:r>
      <w:r w:rsidR="00757449">
        <w:t xml:space="preserve">de </w:t>
      </w:r>
      <w:r w:rsidR="0052277C">
        <w:t>kompetens</w:t>
      </w:r>
      <w:r w:rsidR="000F49FC">
        <w:t xml:space="preserve">krav som </w:t>
      </w:r>
      <w:r w:rsidR="0052277C">
        <w:t>föreslås i</w:t>
      </w:r>
      <w:r w:rsidR="000F49FC">
        <w:t>nför</w:t>
      </w:r>
      <w:r w:rsidR="0052277C">
        <w:t>a</w:t>
      </w:r>
      <w:r w:rsidR="000F49FC">
        <w:t xml:space="preserve">s för </w:t>
      </w:r>
      <w:r w:rsidR="00757449">
        <w:t>föreståndare</w:t>
      </w:r>
      <w:r w:rsidR="0052277C">
        <w:t xml:space="preserve"> </w:t>
      </w:r>
      <w:r w:rsidR="00CC555D">
        <w:t>för</w:t>
      </w:r>
      <w:r w:rsidR="0052277C">
        <w:t xml:space="preserve"> </w:t>
      </w:r>
      <w:r w:rsidR="00757449">
        <w:t>gruppbostad.</w:t>
      </w:r>
      <w:r w:rsidR="0088245C">
        <w:t xml:space="preserve"> </w:t>
      </w:r>
      <w:r w:rsidR="00D872C6">
        <w:t xml:space="preserve">Socialstyrelsen ser inte att behovet av </w:t>
      </w:r>
      <w:r w:rsidR="00283A33">
        <w:t xml:space="preserve">kompetens och </w:t>
      </w:r>
      <w:r w:rsidR="007D4F95">
        <w:t>relevant</w:t>
      </w:r>
      <w:r w:rsidR="00873DBE">
        <w:t xml:space="preserve"> </w:t>
      </w:r>
      <w:r w:rsidR="007D4F95">
        <w:t>högskole</w:t>
      </w:r>
      <w:r w:rsidR="00873DBE">
        <w:t xml:space="preserve">utbildning </w:t>
      </w:r>
      <w:r w:rsidR="00D872C6">
        <w:t xml:space="preserve">hos </w:t>
      </w:r>
      <w:r w:rsidR="008B3409">
        <w:t xml:space="preserve">en </w:t>
      </w:r>
      <w:r w:rsidR="00D872C6">
        <w:t>föreståndare</w:t>
      </w:r>
      <w:r w:rsidR="002B7C03">
        <w:t xml:space="preserve"> som förestår en servicebostad ä</w:t>
      </w:r>
      <w:r w:rsidR="00D872C6">
        <w:t xml:space="preserve">r mindre </w:t>
      </w:r>
      <w:r w:rsidR="002B7C03">
        <w:t xml:space="preserve">än för en föreståndare </w:t>
      </w:r>
      <w:r w:rsidR="00873DBE">
        <w:t xml:space="preserve">som förestår en gruppbostad. </w:t>
      </w:r>
      <w:r w:rsidR="002B7C03">
        <w:t xml:space="preserve"> </w:t>
      </w:r>
    </w:p>
    <w:p w14:paraId="5B474DA4" w14:textId="5ED9C156" w:rsidR="00947074" w:rsidRPr="00F81DCA" w:rsidRDefault="00D20483" w:rsidP="00F81DCA">
      <w:pPr>
        <w:pStyle w:val="Rubrik4"/>
      </w:pPr>
      <w:r w:rsidRPr="00F81DCA">
        <w:rPr>
          <w:rStyle w:val="Rubrik5Char"/>
          <w:sz w:val="28"/>
        </w:rPr>
        <w:t xml:space="preserve">Socialstyrelsens </w:t>
      </w:r>
      <w:r w:rsidR="00947074" w:rsidRPr="00F81DCA">
        <w:rPr>
          <w:rStyle w:val="Rubrik5Char"/>
          <w:sz w:val="28"/>
        </w:rPr>
        <w:t>förslag</w:t>
      </w:r>
    </w:p>
    <w:p w14:paraId="6A58D0F7" w14:textId="45D9AF94" w:rsidR="00AE667F" w:rsidRDefault="00947074" w:rsidP="00F6016C">
      <w:r>
        <w:t xml:space="preserve">Socialstyrelsen föreslår </w:t>
      </w:r>
      <w:r w:rsidR="00C70DDC">
        <w:t>följande</w:t>
      </w:r>
      <w:r w:rsidR="001B336C">
        <w:t xml:space="preserve"> allmänna råd</w:t>
      </w:r>
      <w:r w:rsidR="00302EFE">
        <w:t xml:space="preserve"> till 6 § LSS</w:t>
      </w:r>
      <w:r w:rsidR="00C70DDC">
        <w:t xml:space="preserve">: </w:t>
      </w:r>
      <w:r w:rsidR="00C06327">
        <w:t xml:space="preserve"> </w:t>
      </w:r>
      <w:r w:rsidR="00C70DDC">
        <w:t xml:space="preserve"> </w:t>
      </w:r>
    </w:p>
    <w:p w14:paraId="3AC6799B" w14:textId="6D3D7943" w:rsidR="009F32FF" w:rsidRPr="00041195" w:rsidRDefault="00041195" w:rsidP="00041195">
      <w:r w:rsidRPr="00041195">
        <w:t xml:space="preserve">Den som förestår verksamheten i en servicebostad bör ha den sammantagna kompetens som behövs för att kunna leda, utveckla och följa upp verksamheten. Den person som förestår verksamheten bör även ha  </w:t>
      </w:r>
    </w:p>
    <w:p w14:paraId="55C6B3A4" w14:textId="081E70C3" w:rsidR="009F32FF" w:rsidRDefault="009F32FF" w:rsidP="009F32FF">
      <w:r>
        <w:t>-</w:t>
      </w:r>
      <w:r w:rsidR="00041195" w:rsidRPr="009458ED">
        <w:t xml:space="preserve">en högskoleutbildning som är relevant för verksamheten, </w:t>
      </w:r>
    </w:p>
    <w:p w14:paraId="7F92E2AA" w14:textId="42E68CB2" w:rsidR="00041195" w:rsidRPr="009458ED" w:rsidRDefault="009F32FF" w:rsidP="009F32FF">
      <w:r>
        <w:t>-</w:t>
      </w:r>
      <w:r w:rsidR="00041195" w:rsidRPr="009458ED">
        <w:t xml:space="preserve">erfarenhet av liknande verksamhet eller arbete med målgruppen, </w:t>
      </w:r>
      <w:r w:rsidR="00D545F6" w:rsidRPr="009458ED">
        <w:t>och</w:t>
      </w:r>
    </w:p>
    <w:p w14:paraId="632A6F33" w14:textId="4BAF5397" w:rsidR="00055E3D" w:rsidRDefault="009F32FF" w:rsidP="00055E3D">
      <w:r>
        <w:t>-</w:t>
      </w:r>
      <w:r w:rsidR="00041195" w:rsidRPr="009458ED">
        <w:t xml:space="preserve">personlig lämplighet. </w:t>
      </w:r>
      <w:r>
        <w:br/>
      </w:r>
      <w:r w:rsidR="00CB226F">
        <w:br/>
      </w:r>
      <w:r w:rsidR="00055E3D">
        <w:t xml:space="preserve">Högskoleutbildningen bör omfatta minst 180 högskolepoäng. </w:t>
      </w:r>
    </w:p>
    <w:p w14:paraId="54197447" w14:textId="79079BC1" w:rsidR="005300D0" w:rsidRPr="00846C1F" w:rsidRDefault="007D424D" w:rsidP="00846C1F">
      <w:pPr>
        <w:pStyle w:val="Rubrik2"/>
        <w:rPr>
          <w:rStyle w:val="Rubrik4Char"/>
          <w:iCs w:val="0"/>
          <w:sz w:val="40"/>
          <w:szCs w:val="26"/>
        </w:rPr>
      </w:pPr>
      <w:bookmarkStart w:id="48" w:name="_Toc227053109"/>
      <w:r w:rsidRPr="00846C1F">
        <w:rPr>
          <w:rStyle w:val="Rubrik4Char"/>
          <w:iCs w:val="0"/>
          <w:sz w:val="40"/>
          <w:szCs w:val="26"/>
        </w:rPr>
        <w:t>Kompetenskrav för</w:t>
      </w:r>
      <w:r w:rsidR="00163F6A" w:rsidRPr="00846C1F">
        <w:rPr>
          <w:rStyle w:val="Rubrik4Char"/>
          <w:iCs w:val="0"/>
          <w:sz w:val="40"/>
          <w:szCs w:val="26"/>
        </w:rPr>
        <w:t xml:space="preserve"> personal </w:t>
      </w:r>
      <w:r w:rsidR="004D1FEF">
        <w:rPr>
          <w:rStyle w:val="Rubrik4Char"/>
          <w:iCs w:val="0"/>
          <w:sz w:val="40"/>
          <w:szCs w:val="26"/>
        </w:rPr>
        <w:t>utöver föreståndare – övrig personal</w:t>
      </w:r>
      <w:bookmarkEnd w:id="48"/>
    </w:p>
    <w:p w14:paraId="7F083AFE" w14:textId="51E242C4" w:rsidR="00606C48" w:rsidRPr="00935479" w:rsidRDefault="00606C48" w:rsidP="00935479">
      <w:pPr>
        <w:pStyle w:val="Rubrik3"/>
      </w:pPr>
      <w:r w:rsidRPr="00935479">
        <w:t>Nuvarande reglering</w:t>
      </w:r>
    </w:p>
    <w:p w14:paraId="4F5985A7" w14:textId="22AA993A" w:rsidR="00F960D4" w:rsidRDefault="002563DF" w:rsidP="00F6016C">
      <w:r>
        <w:t xml:space="preserve">I Socialstyrelsens allmänna råd (SOSFS 2014:2) om kunskaper hos personal som ger stöd, service eller omsorg enligt </w:t>
      </w:r>
      <w:proofErr w:type="spellStart"/>
      <w:r>
        <w:t>SoL</w:t>
      </w:r>
      <w:proofErr w:type="spellEnd"/>
      <w:r>
        <w:t xml:space="preserve"> och LSS till personer med funktionsnedsättning anges vilka kunskaper och förmågor personalen i bostad med särskild service för vuxna minst bör ha. </w:t>
      </w:r>
      <w:r>
        <w:br/>
      </w:r>
      <w:r w:rsidR="00E04C83">
        <w:br/>
      </w:r>
      <w:r w:rsidR="00606C48" w:rsidRPr="00F0404E">
        <w:t xml:space="preserve">I SOSFS 2002:9 finns inga </w:t>
      </w:r>
      <w:r w:rsidR="00F960D4">
        <w:t>motsvarande</w:t>
      </w:r>
      <w:r w:rsidR="006A089B">
        <w:t xml:space="preserve"> </w:t>
      </w:r>
      <w:r w:rsidR="0075428D">
        <w:t>bestämmelser</w:t>
      </w:r>
      <w:r w:rsidR="006A089B">
        <w:t xml:space="preserve"> om personalens kompetens. </w:t>
      </w:r>
      <w:r w:rsidR="00F960D4">
        <w:t xml:space="preserve"> </w:t>
      </w:r>
    </w:p>
    <w:p w14:paraId="4C24616E" w14:textId="24F8E0BA" w:rsidR="00717EEE" w:rsidRDefault="00717EEE" w:rsidP="00717EEE">
      <w:pPr>
        <w:pStyle w:val="Rubrik4"/>
      </w:pPr>
      <w:r>
        <w:t xml:space="preserve">Socialstyrelsens överväganden </w:t>
      </w:r>
    </w:p>
    <w:p w14:paraId="44457B3C" w14:textId="7636F322" w:rsidR="00B405E2" w:rsidRDefault="000D0F4E" w:rsidP="00B405E2">
      <w:r>
        <w:t xml:space="preserve">Idag finns </w:t>
      </w:r>
      <w:r w:rsidR="00C247F5">
        <w:t>en upplysningsbestämmelse till</w:t>
      </w:r>
      <w:r>
        <w:t xml:space="preserve"> </w:t>
      </w:r>
      <w:r w:rsidR="00C247F5">
        <w:t>6 §</w:t>
      </w:r>
      <w:r w:rsidR="007A531C">
        <w:t xml:space="preserve"> </w:t>
      </w:r>
      <w:r w:rsidR="00C247F5">
        <w:t xml:space="preserve">LSS </w:t>
      </w:r>
      <w:r w:rsidR="00E27717">
        <w:t xml:space="preserve">i SOSFS 2002:9 </w:t>
      </w:r>
      <w:r w:rsidR="00152A10">
        <w:t xml:space="preserve">om </w:t>
      </w:r>
      <w:r w:rsidR="00D241C3">
        <w:t xml:space="preserve">att </w:t>
      </w:r>
      <w:r w:rsidR="00C247F5">
        <w:t>det ska</w:t>
      </w:r>
      <w:r w:rsidR="0072343B" w:rsidRPr="00EE75C8">
        <w:t xml:space="preserve"> finnas den personal </w:t>
      </w:r>
      <w:r w:rsidR="0072343B">
        <w:t xml:space="preserve">i verksamheten </w:t>
      </w:r>
      <w:r w:rsidR="0072343B" w:rsidRPr="00EE75C8">
        <w:t xml:space="preserve">som behövs för att ett gott stöd </w:t>
      </w:r>
      <w:r w:rsidR="0072343B" w:rsidRPr="00EE75C8">
        <w:lastRenderedPageBreak/>
        <w:t xml:space="preserve">och en god service och omvårdnad ska kunna </w:t>
      </w:r>
      <w:r w:rsidR="0072343B">
        <w:t>ges. Av förarbetena till LSS framgår att personalen ska ha den utbildning och erfarenhet som kan krävas för varje specifik uppgift. Något krav på att anställa personal av det ena eller andra slaget ställs dock inte upp i LSS. Det får ankomma på huvudmännen själva att organisera verksamheten på ett ändamålsenligt sätt.</w:t>
      </w:r>
      <w:r w:rsidR="0072343B">
        <w:rPr>
          <w:rStyle w:val="Fotnotsreferens"/>
        </w:rPr>
        <w:footnoteReference w:id="57"/>
      </w:r>
      <w:r w:rsidR="0072343B">
        <w:t xml:space="preserve"> </w:t>
      </w:r>
      <w:r w:rsidR="00B405E2" w:rsidRPr="002D074E">
        <w:t xml:space="preserve">För gruppbostäder </w:t>
      </w:r>
      <w:r w:rsidR="00B405E2">
        <w:t>ska</w:t>
      </w:r>
      <w:r w:rsidR="00B405E2" w:rsidRPr="002D074E">
        <w:t xml:space="preserve"> det finnas den personal som behövs för en ändamålsenlig verksamhet.</w:t>
      </w:r>
      <w:r w:rsidR="00B405E2">
        <w:rPr>
          <w:rStyle w:val="Fotnotsreferens"/>
        </w:rPr>
        <w:footnoteReference w:id="58"/>
      </w:r>
      <w:r w:rsidR="00B405E2">
        <w:t xml:space="preserve"> </w:t>
      </w:r>
    </w:p>
    <w:p w14:paraId="3FD590B2" w14:textId="7AD94AC7" w:rsidR="00066A7C" w:rsidRPr="000D0F4E" w:rsidRDefault="007250C0" w:rsidP="00F6016C">
      <w:r>
        <w:t>LSS är en rättighetslag med mål att var</w:t>
      </w:r>
      <w:r w:rsidR="00125BBA">
        <w:t>j</w:t>
      </w:r>
      <w:r>
        <w:t xml:space="preserve">e enskild </w:t>
      </w:r>
      <w:r w:rsidR="00125BBA">
        <w:t xml:space="preserve">i boendena ska ha rätt att leva som andra med goda levnadsvillkor. </w:t>
      </w:r>
      <w:r w:rsidR="00BB6D6D">
        <w:t>Insatsen ska vara av god kvalitet</w:t>
      </w:r>
      <w:r w:rsidR="00453E82">
        <w:t xml:space="preserve"> och vara grundad på den enskildes självbestämmanderätt och integritet. </w:t>
      </w:r>
      <w:proofErr w:type="spellStart"/>
      <w:r w:rsidR="00F55D86">
        <w:t>IVO:s</w:t>
      </w:r>
      <w:proofErr w:type="spellEnd"/>
      <w:r w:rsidR="00F55D86">
        <w:t xml:space="preserve"> tillsyn av gruppbostäder visar </w:t>
      </w:r>
      <w:r w:rsidR="00484B74">
        <w:t xml:space="preserve">emellertid omfattande kvalitetsbrister </w:t>
      </w:r>
      <w:r w:rsidR="00F64701">
        <w:t>och användning av tvångs-</w:t>
      </w:r>
      <w:r w:rsidR="00DE3D40">
        <w:t xml:space="preserve"> </w:t>
      </w:r>
      <w:r w:rsidR="00F64701">
        <w:t>och begränsningsåtgärder som tillåtits pågå under åratal.</w:t>
      </w:r>
      <w:r w:rsidR="00522FFC">
        <w:rPr>
          <w:rStyle w:val="Fotnotsreferens"/>
        </w:rPr>
        <w:footnoteReference w:id="59"/>
      </w:r>
      <w:r w:rsidR="00F64701">
        <w:t xml:space="preserve"> </w:t>
      </w:r>
      <w:r w:rsidR="00897A77">
        <w:t>IVO genomförde under 2022</w:t>
      </w:r>
      <w:r w:rsidR="00451C07">
        <w:t>–</w:t>
      </w:r>
      <w:r w:rsidR="00897A77">
        <w:t>2023 en riktad tillsyn av 90 gruppbostäder över hela landet, med fokus på tvångs-</w:t>
      </w:r>
      <w:r w:rsidR="00DE3D40">
        <w:t xml:space="preserve"> </w:t>
      </w:r>
      <w:r w:rsidR="00897A77">
        <w:t xml:space="preserve">och begränsningsåtgärder. </w:t>
      </w:r>
      <w:r w:rsidR="004C2C75">
        <w:t>IVO fann att personal och ledning under lång tid använt arbetssätt och metoder som tvingar eller begränsar de enskilda i boendena.</w:t>
      </w:r>
      <w:r w:rsidR="00503D29">
        <w:t xml:space="preserve"> I 80 av 90 gruppbostäder fann IVO brister. </w:t>
      </w:r>
      <w:r w:rsidR="00522FFC">
        <w:t>I två tredjedelar användes tvångs-</w:t>
      </w:r>
      <w:r w:rsidR="005E0C59">
        <w:t xml:space="preserve"> </w:t>
      </w:r>
      <w:r w:rsidR="00522FFC">
        <w:t xml:space="preserve">och begränsningsåtgärder. Åtgärderna omfattade påtvingade kroppsliga ingrepp, </w:t>
      </w:r>
      <w:r w:rsidR="000613C5">
        <w:t>övervakning och avlyssning av enskilda samt begränsningar av rörelsefrihe</w:t>
      </w:r>
      <w:r w:rsidR="001374EB">
        <w:t>ten. Det förekommer också att enskilda medicineras utan sin vetskap, blir inlåsta, fast</w:t>
      </w:r>
      <w:r w:rsidR="003B5AD3">
        <w:t xml:space="preserve">hållna och förhindras att lämna sina lägenheter. </w:t>
      </w:r>
      <w:r w:rsidR="00685B9C">
        <w:t xml:space="preserve">Den utbredda förekomsten av brister tillsammans med tidigare </w:t>
      </w:r>
      <w:r w:rsidR="00284387">
        <w:t xml:space="preserve">genomförda </w:t>
      </w:r>
      <w:proofErr w:type="spellStart"/>
      <w:r w:rsidR="00685B9C">
        <w:t>tillsyner</w:t>
      </w:r>
      <w:proofErr w:type="spellEnd"/>
      <w:r w:rsidR="00685B9C">
        <w:t>, visar enligt IVO att tvångs-</w:t>
      </w:r>
      <w:r w:rsidR="00AD0642">
        <w:t xml:space="preserve"> </w:t>
      </w:r>
      <w:r w:rsidR="00685B9C">
        <w:t>och begränsningsåtgärder är vanligt förekommande i gruppbostäder enligt LSS</w:t>
      </w:r>
      <w:r w:rsidR="00B13BEC">
        <w:t>.</w:t>
      </w:r>
      <w:r w:rsidR="0029194C">
        <w:t xml:space="preserve">  </w:t>
      </w:r>
    </w:p>
    <w:p w14:paraId="3CB2FFDA" w14:textId="6A11CBA7" w:rsidR="00BE24B0" w:rsidRDefault="00AE3F90" w:rsidP="00B52C37">
      <w:proofErr w:type="spellStart"/>
      <w:r>
        <w:t>IVO:s</w:t>
      </w:r>
      <w:proofErr w:type="spellEnd"/>
      <w:r>
        <w:t xml:space="preserve"> slutsats är att en stor del av de enskilda i verksamheterna inte får sin rättighet att leva som andra uppfylld. </w:t>
      </w:r>
      <w:r w:rsidR="003D3ED5">
        <w:t xml:space="preserve">IVO bedömer att en orsak är att kommuner och privata aktörer inte har säkerställt tillräcklig kompetens hos verksamheternas ledning och personal. </w:t>
      </w:r>
    </w:p>
    <w:p w14:paraId="6A450333" w14:textId="1ABD7905" w:rsidR="005A5901" w:rsidRPr="00D13AA1" w:rsidRDefault="005A5901" w:rsidP="005A5901">
      <w:r w:rsidRPr="00D13AA1">
        <w:t xml:space="preserve">Socialstyrelsen </w:t>
      </w:r>
      <w:r w:rsidR="00772453">
        <w:t xml:space="preserve">har </w:t>
      </w:r>
      <w:r w:rsidR="004D2A27">
        <w:t xml:space="preserve">efter ett regeringsuppdrag </w:t>
      </w:r>
      <w:r w:rsidR="00772453">
        <w:t xml:space="preserve">2020 kartlagt och analyserat </w:t>
      </w:r>
      <w:r w:rsidRPr="00D13AA1">
        <w:t xml:space="preserve">kompetensen hos personal som arbetar i bostad med särskild service enligt LSS. Socialstyrelsen har även undersökt om den nuvarande kompetensnivån hos personalen är tillräcklig för att brukarna ska ha en trygg och säker boendemiljö och om brister i kompetens och bemanning påverkar risken för tvångs- och begränsningsåtgärder. Uppdraget resulterade i rapporten </w:t>
      </w:r>
      <w:r w:rsidRPr="00B12695">
        <w:rPr>
          <w:i/>
          <w:iCs/>
        </w:rPr>
        <w:t>Kompetens i LSS-boenden</w:t>
      </w:r>
      <w:r w:rsidRPr="00D13AA1">
        <w:t>.</w:t>
      </w:r>
      <w:r>
        <w:rPr>
          <w:rStyle w:val="Fotnotsreferens"/>
        </w:rPr>
        <w:footnoteReference w:id="60"/>
      </w:r>
    </w:p>
    <w:p w14:paraId="1F366B56" w14:textId="42568A82" w:rsidR="005A5901" w:rsidRPr="00350F56" w:rsidRDefault="005A5901" w:rsidP="005A5901">
      <w:r>
        <w:t>Resultatet av Socialstyrelsens kartläggning visar att det</w:t>
      </w:r>
      <w:r w:rsidRPr="00C05C2D">
        <w:t xml:space="preserve"> </w:t>
      </w:r>
      <w:r w:rsidR="00E81534">
        <w:t xml:space="preserve">är nödvändigt </w:t>
      </w:r>
      <w:r w:rsidRPr="00C05C2D">
        <w:t xml:space="preserve">att höja kompetensen hos personal </w:t>
      </w:r>
      <w:r w:rsidR="00982408">
        <w:t>i bostäder med särskild service.</w:t>
      </w:r>
      <w:r>
        <w:t xml:space="preserve"> Det finns en risk för att </w:t>
      </w:r>
      <w:r w:rsidRPr="006020CF">
        <w:t>tvångs- och begränsningsåtgärder används</w:t>
      </w:r>
      <w:r>
        <w:t xml:space="preserve"> om inte personalen har den kompetens som behövs för att ge ett gott stöd till de vuxna som bor i en </w:t>
      </w:r>
      <w:r>
        <w:lastRenderedPageBreak/>
        <w:t>bostad med särskild service. D</w:t>
      </w:r>
      <w:r w:rsidR="00E81534">
        <w:t>et</w:t>
      </w:r>
      <w:r>
        <w:t xml:space="preserve"> lyftes även att enskildas möjlighet </w:t>
      </w:r>
      <w:r w:rsidRPr="006020CF">
        <w:t>till inflytande och delaktighet försvårades</w:t>
      </w:r>
      <w:r>
        <w:t xml:space="preserve"> i de verksamheter där kunskap om alternativ kommunikation eller tecken som stöd var otillräckligt. Sålunda innebär detta att </w:t>
      </w:r>
      <w:r w:rsidRPr="00350F56">
        <w:t xml:space="preserve">personalens kompetens är viktig för att skydda den enskildes liv, säkerhet eller hälsa. </w:t>
      </w:r>
    </w:p>
    <w:p w14:paraId="49997DF9" w14:textId="27019D05" w:rsidR="002563DF" w:rsidRDefault="005A5901" w:rsidP="005A5901">
      <w:r w:rsidRPr="00340E45">
        <w:t>När det gäller utbildningsnivå så konstaterades vidare att det finns ett behov av utbildning för personal som arbetar på LSS-bostäder, eftersom endast 64 procent (bostad med särskild service för vuxna) respektive 38 procent (bostad med särskild service för barn och unga) av den tillsvidareanställda personalen har en grundutbildning inom vård och omsorg. Siffrorna var lägre när det gäller visstidsanställd personal. Socialstyrelsen konstaterade även att arbetet inom LSS-bostäder samtidigt kan kräva ytterligare kompetens, utöver grundutbildning.</w:t>
      </w:r>
    </w:p>
    <w:p w14:paraId="4650C468" w14:textId="77777777" w:rsidR="005A5901" w:rsidRPr="00E27717" w:rsidRDefault="005A5901" w:rsidP="005A5901">
      <w:r w:rsidRPr="00E27717">
        <w:t>Under regeringsuppdragets genomförande framkom följande:</w:t>
      </w:r>
    </w:p>
    <w:p w14:paraId="238BB65B" w14:textId="2948DED8" w:rsidR="005A5901" w:rsidRPr="00E27717" w:rsidRDefault="005A5901" w:rsidP="00CC3076">
      <w:pPr>
        <w:pStyle w:val="Punktlista"/>
      </w:pPr>
      <w:r w:rsidRPr="00E27717">
        <w:t xml:space="preserve">Det finns en brist på kunskap hos personalen om funktionsnedsättningar, kommunikation, metodkompetens om bemötande, tydliggörande pedagogik samt dokumentation. </w:t>
      </w:r>
    </w:p>
    <w:p w14:paraId="41DF7C1A" w14:textId="3722BD56" w:rsidR="005A5901" w:rsidRPr="00E27717" w:rsidRDefault="005A5901" w:rsidP="00CC3076">
      <w:pPr>
        <w:pStyle w:val="Punktlista"/>
      </w:pPr>
      <w:r w:rsidRPr="00E27717">
        <w:t>Det finns brister i kunskap om lagstiftning och regelverk, skydd</w:t>
      </w:r>
      <w:r w:rsidR="008B57CE" w:rsidRPr="00E27717">
        <w:t>s-</w:t>
      </w:r>
      <w:r w:rsidRPr="00E27717">
        <w:t>, tvångs- och begränsningsåtgärder och lex Sarah.</w:t>
      </w:r>
    </w:p>
    <w:p w14:paraId="35A8D061" w14:textId="05E7516C" w:rsidR="005A5901" w:rsidRPr="00E27717" w:rsidRDefault="005A5901" w:rsidP="00CC3076">
      <w:pPr>
        <w:pStyle w:val="Punktlista"/>
      </w:pPr>
      <w:r w:rsidRPr="00E27717">
        <w:t xml:space="preserve">Brister i personalens kompetens ökar risken för användningen av tvångs- och begränsningsåtgärder. </w:t>
      </w:r>
    </w:p>
    <w:p w14:paraId="284EF866" w14:textId="7896D00D" w:rsidR="005A5901" w:rsidRPr="00E27717" w:rsidRDefault="005A5901" w:rsidP="00CC3076">
      <w:pPr>
        <w:pStyle w:val="Punktlista"/>
      </w:pPr>
      <w:r w:rsidRPr="00E27717">
        <w:t xml:space="preserve">Det finns begränsningar i tillgång till kompetensutveckling för personal i LSS-boenden inom flera av de områden som specificeras i Socialstyrelsens allmänna råd om kunskaper hos personal som ger stöd, service eller omsorg enligt </w:t>
      </w:r>
      <w:proofErr w:type="spellStart"/>
      <w:r w:rsidRPr="00E27717">
        <w:t>SoL</w:t>
      </w:r>
      <w:proofErr w:type="spellEnd"/>
      <w:r w:rsidRPr="00E27717">
        <w:t xml:space="preserve"> och LSS till personer med funktionsnedsättning.</w:t>
      </w:r>
    </w:p>
    <w:p w14:paraId="789C2EC1" w14:textId="4CB879A2" w:rsidR="005A5901" w:rsidRPr="00E27717" w:rsidRDefault="005A5901" w:rsidP="00CC3076">
      <w:pPr>
        <w:pStyle w:val="Punktlista"/>
      </w:pPr>
      <w:r w:rsidRPr="00E27717">
        <w:t xml:space="preserve">Flera aktörer och även sakkunniga framhöll att Socialstyrelsen behöver ha föreskrifter om kompetens för personal i bostad med särskild service, liknande de som finns i Socialstyrelsens föreskrifter och allmänna råd (HSLF-FS 2016:55) om hem för vård eller boende. </w:t>
      </w:r>
    </w:p>
    <w:p w14:paraId="7005755D" w14:textId="44903C5D" w:rsidR="00300883" w:rsidRPr="00E27717" w:rsidRDefault="005A5901" w:rsidP="00B52C37">
      <w:pPr>
        <w:pStyle w:val="Punktlista"/>
      </w:pPr>
      <w:r w:rsidRPr="00E27717">
        <w:t>Införande av kompetenskrav i föreskrifterna ger möjlighet att ställa krav på att personalen i en bostad med särskild service ska ha den utbildning, den erfarenhet och den personliga lämplighet som behövs för att kunna utföra sina arbetsuppgifter.</w:t>
      </w:r>
      <w:r w:rsidRPr="00E27717">
        <w:rPr>
          <w:rStyle w:val="Fotnotsreferens"/>
        </w:rPr>
        <w:footnoteReference w:id="61"/>
      </w:r>
      <w:r w:rsidR="00300883" w:rsidRPr="00E27717">
        <w:br/>
      </w:r>
    </w:p>
    <w:p w14:paraId="46A2C2C8" w14:textId="16CF0126" w:rsidR="004E4775" w:rsidRDefault="004E4775" w:rsidP="00B52C37">
      <w:r w:rsidRPr="003C0B2B">
        <w:t xml:space="preserve">I den fördjupade uppföljningen har IVO </w:t>
      </w:r>
      <w:proofErr w:type="gramStart"/>
      <w:r w:rsidRPr="003C0B2B">
        <w:t>bl.a.</w:t>
      </w:r>
      <w:proofErr w:type="gramEnd"/>
      <w:r w:rsidRPr="003C0B2B">
        <w:t xml:space="preserve"> framfört följande. Det föreligger samma behov av kompetens hos personal oavsett om de arbetar i grupp- eller servicebostad. IVO anser att det behövs regler som ställer krav på kompetens om funktionsnedsättningar, regelverk, kommunikation och tydliggörande pedagogik samt att kompetens om detta är en av de viktigaste kvalitetsfaktorerna. Under uppföljningen framkom vidare att brist på </w:t>
      </w:r>
      <w:r w:rsidRPr="003C0B2B">
        <w:lastRenderedPageBreak/>
        <w:t xml:space="preserve">kompetens hos personalen gör det svårare att omsätta innehållet i de regler som gäller för verksamheten i praktiken. Det krävs till exempel att personalen har kompetens inom alternativ och kompletterande kommunikation (AKK) och pedagogik för att de ska kunna motivera och stötta den enskilde så att denne kan fatta informerade beslut. Det är viktigt att kompetensen matchas med de boendes behov. </w:t>
      </w:r>
    </w:p>
    <w:p w14:paraId="792AEEAA" w14:textId="21D5D008" w:rsidR="00144428" w:rsidRDefault="00144428" w:rsidP="00F6016C">
      <w:r w:rsidRPr="0065393F">
        <w:t xml:space="preserve">Socialstyrelsen bedömer att </w:t>
      </w:r>
      <w:r w:rsidR="002F61AB">
        <w:t xml:space="preserve">krav på utbildning </w:t>
      </w:r>
      <w:r w:rsidRPr="0065393F">
        <w:t>är en viktig åtgärd för</w:t>
      </w:r>
      <w:r>
        <w:t xml:space="preserve"> att höja kompetensen hos personalen, bl</w:t>
      </w:r>
      <w:r w:rsidR="00E0249A">
        <w:t xml:space="preserve">and annat </w:t>
      </w:r>
      <w:r>
        <w:t xml:space="preserve">för att förbättra personalens kunskaper om funktionsnedsättningar, kommunikation och bemötande. Det är också en viktig åtgärd för att motverka de problem som idag finns </w:t>
      </w:r>
      <w:r w:rsidR="002F61AB">
        <w:t xml:space="preserve">i gruppbostäder </w:t>
      </w:r>
      <w:r>
        <w:t>med användning av</w:t>
      </w:r>
      <w:r w:rsidR="008B41EA">
        <w:t xml:space="preserve"> </w:t>
      </w:r>
      <w:r>
        <w:t>tvångs- och</w:t>
      </w:r>
      <w:r w:rsidR="008B41EA">
        <w:t xml:space="preserve"> begränsningsåtgärder.</w:t>
      </w:r>
      <w:r>
        <w:t xml:space="preserve"> Det är viktigt att personalen i varje verksamhet har den sammantagna kompetens och erfarenhet som krävs för att möta </w:t>
      </w:r>
      <w:r w:rsidR="00917862">
        <w:t xml:space="preserve">de varierande </w:t>
      </w:r>
      <w:r>
        <w:t>behov</w:t>
      </w:r>
      <w:r w:rsidR="00386618">
        <w:t>en</w:t>
      </w:r>
      <w:r>
        <w:t xml:space="preserve"> hos de enskilda som har insatser i verksamheten.   </w:t>
      </w:r>
    </w:p>
    <w:p w14:paraId="5EF05992" w14:textId="4456E185" w:rsidR="00EE5C69" w:rsidRDefault="00EE5C69" w:rsidP="00F6016C">
      <w:r>
        <w:t>Målgruppen inom LSS är mer varierad idag och personer med funktionsnedsättningar kan också ha en psykiatrisk diagnos och psykisk ohälsa. För att kunna möta målgruppens olika behov behöver personalen också ha kompetens för att kunna möta dessa behov.</w:t>
      </w:r>
      <w:r>
        <w:rPr>
          <w:rStyle w:val="Fotnotsreferens"/>
        </w:rPr>
        <w:footnoteReference w:id="62"/>
      </w:r>
      <w:r>
        <w:t xml:space="preserve"> </w:t>
      </w:r>
    </w:p>
    <w:p w14:paraId="343BE806" w14:textId="77777777" w:rsidR="00F800AB" w:rsidRPr="00DF650D" w:rsidRDefault="00F800AB" w:rsidP="00F800AB">
      <w:r>
        <w:t xml:space="preserve">I rapporten Kompetens i LSS-bostäder lyfts goda exempel från </w:t>
      </w:r>
      <w:proofErr w:type="spellStart"/>
      <w:r>
        <w:t>IVO:s</w:t>
      </w:r>
      <w:proofErr w:type="spellEnd"/>
      <w:r>
        <w:t xml:space="preserve"> tillsyn. Där framgår att i de verksamheter som fungerar bra hade personalen i huvudsak relevant grundläggande kompetens och det fanns bra strukturer för kompetensutveckling, mentorskap, handledning och introduktion.</w:t>
      </w:r>
      <w:bookmarkStart w:id="49" w:name="_Hlk220857902"/>
      <w:r>
        <w:t xml:space="preserve"> Forskning avseende </w:t>
      </w:r>
      <w:r w:rsidRPr="00B45116">
        <w:t>bo</w:t>
      </w:r>
      <w:r>
        <w:t>stad med särskild service</w:t>
      </w:r>
      <w:r w:rsidRPr="00B45116">
        <w:t xml:space="preserve"> för personer med </w:t>
      </w:r>
      <w:r>
        <w:t>intellektuell funktionsnedsättning</w:t>
      </w:r>
      <w:r w:rsidRPr="00B45116">
        <w:t xml:space="preserve"> och utmanande beteende</w:t>
      </w:r>
      <w:r w:rsidRPr="00B45116">
        <w:rPr>
          <w:rStyle w:val="Fotnotsreferens"/>
        </w:rPr>
        <w:t xml:space="preserve"> </w:t>
      </w:r>
      <w:r>
        <w:t xml:space="preserve">visade på positiva effekter av utbildning om </w:t>
      </w:r>
      <w:r w:rsidRPr="006020CF">
        <w:t>kommunikation f</w:t>
      </w:r>
      <w:r>
        <w:t>ör att minska användning av tvångs- och begränsningsåtgärder.</w:t>
      </w:r>
      <w:r>
        <w:rPr>
          <w:rStyle w:val="Fotnotsreferens"/>
        </w:rPr>
        <w:footnoteReference w:id="63"/>
      </w:r>
      <w:bookmarkEnd w:id="49"/>
    </w:p>
    <w:p w14:paraId="3162BEBB" w14:textId="33FECEA0" w:rsidR="00F800AB" w:rsidRDefault="00F800AB" w:rsidP="00F6016C">
      <w:r w:rsidRPr="003C0B2B">
        <w:t xml:space="preserve">I rapporten framhölls </w:t>
      </w:r>
      <w:r>
        <w:t xml:space="preserve">också </w:t>
      </w:r>
      <w:r w:rsidRPr="003C0B2B">
        <w:t>att personlig lämplighet är lika viktig som formell kompetens för att kunna ge rätt förutsättningar för de som har insatserna och för att erbjuda en trygg och säker boendemiljö. En ökad tydlighet i krav på utbildning, erfarenhet och personlig lämplighet kan enligt rapporten även ge bättre verktyg för IVO att bedriva tillsyn och bidra till att främja kvalitet i LSS-verksamheter.</w:t>
      </w:r>
    </w:p>
    <w:p w14:paraId="44291D71" w14:textId="24938EFB" w:rsidR="00E336A8" w:rsidRDefault="00983F33" w:rsidP="00F6016C">
      <w:r>
        <w:t>Mot bakgrund av vad som framkommit under Socialstyrelsens k</w:t>
      </w:r>
      <w:r w:rsidRPr="00D13AA1">
        <w:t>artläggning</w:t>
      </w:r>
      <w:r>
        <w:t xml:space="preserve">, uppföljningen </w:t>
      </w:r>
      <w:r w:rsidRPr="00D13AA1">
        <w:t xml:space="preserve">och analysen av </w:t>
      </w:r>
      <w:r>
        <w:t xml:space="preserve">personalens </w:t>
      </w:r>
      <w:r w:rsidRPr="00D13AA1">
        <w:t>kompetens i LSS-boenden</w:t>
      </w:r>
      <w:r>
        <w:t xml:space="preserve"> och </w:t>
      </w:r>
      <w:r w:rsidRPr="002E342A">
        <w:t xml:space="preserve">den utbredda förekomsten av </w:t>
      </w:r>
      <w:r>
        <w:t xml:space="preserve">allvarliga </w:t>
      </w:r>
      <w:r w:rsidRPr="002E342A">
        <w:t xml:space="preserve">brister i gruppbostäder </w:t>
      </w:r>
      <w:r>
        <w:t>som IVO kunnat konstatera, föreslår Socialstyrelsen att det införs kompetens</w:t>
      </w:r>
      <w:r w:rsidRPr="00D13AA1">
        <w:t>krav</w:t>
      </w:r>
      <w:r w:rsidR="00442A6C">
        <w:t>, inklusive krav på utbildning,</w:t>
      </w:r>
      <w:r>
        <w:t xml:space="preserve"> </w:t>
      </w:r>
      <w:r w:rsidR="00E336A8">
        <w:t xml:space="preserve">för personalen. De </w:t>
      </w:r>
      <w:r>
        <w:t xml:space="preserve">innebär att den övriga personalen i en bostad med särskild service för vuxna enligt 9 § 9 LSS ska ha den utbildning, den erfarenhet och den personliga lämplighet som behövs </w:t>
      </w:r>
      <w:r>
        <w:lastRenderedPageBreak/>
        <w:t xml:space="preserve">för att kunna utföra sina arbetsuppgifter. Med övrig personal menas all personal som ger omvårdnad och stöd förutom föreståndaren. De allmänna råd som finns idag är inte tillräckliga för att säkerställa att enskilda som får insatsen tillförsäkras en insats med god kvalitet, goda levnadsvillkor och ges möjlighet att leva som andra som de har rätt till enligt LSS. </w:t>
      </w:r>
    </w:p>
    <w:p w14:paraId="5A452F69" w14:textId="3A710CD9" w:rsidR="00C56225" w:rsidRDefault="00144428" w:rsidP="00F6016C">
      <w:pPr>
        <w:rPr>
          <w:shd w:val="clear" w:color="auto" w:fill="FFFFFF"/>
        </w:rPr>
      </w:pPr>
      <w:r w:rsidRPr="003978A7">
        <w:t>Jämfört med de utbildningskrav som införts</w:t>
      </w:r>
      <w:r w:rsidR="002578C6" w:rsidRPr="003978A7">
        <w:t xml:space="preserve"> i </w:t>
      </w:r>
      <w:r w:rsidR="002578C6" w:rsidRPr="003978A7">
        <w:rPr>
          <w:shd w:val="clear" w:color="auto" w:fill="FFFFFF"/>
        </w:rPr>
        <w:t xml:space="preserve">5 kap. 4 § </w:t>
      </w:r>
      <w:proofErr w:type="gramStart"/>
      <w:r w:rsidR="008B6F6F">
        <w:rPr>
          <w:shd w:val="clear" w:color="auto" w:fill="FFFFFF"/>
        </w:rPr>
        <w:t>socialtjänst</w:t>
      </w:r>
      <w:r w:rsidR="008461DF">
        <w:rPr>
          <w:shd w:val="clear" w:color="auto" w:fill="FFFFFF"/>
        </w:rPr>
        <w:t xml:space="preserve">- </w:t>
      </w:r>
      <w:r w:rsidR="008B6F6F">
        <w:rPr>
          <w:shd w:val="clear" w:color="auto" w:fill="FFFFFF"/>
        </w:rPr>
        <w:t>förordningen</w:t>
      </w:r>
      <w:proofErr w:type="gramEnd"/>
      <w:r w:rsidR="008D4F9C">
        <w:rPr>
          <w:shd w:val="clear" w:color="auto" w:fill="FFFFFF"/>
        </w:rPr>
        <w:t xml:space="preserve"> (2025:468)</w:t>
      </w:r>
      <w:r w:rsidR="008B6F6F">
        <w:rPr>
          <w:shd w:val="clear" w:color="auto" w:fill="FFFFFF"/>
        </w:rPr>
        <w:t xml:space="preserve">, </w:t>
      </w:r>
      <w:r w:rsidR="002C15B6" w:rsidRPr="003978A7">
        <w:rPr>
          <w:shd w:val="clear" w:color="auto" w:fill="FFFFFF"/>
        </w:rPr>
        <w:t>SoF,</w:t>
      </w:r>
      <w:r w:rsidR="002578C6" w:rsidRPr="003978A7">
        <w:rPr>
          <w:shd w:val="clear" w:color="auto" w:fill="FFFFFF"/>
        </w:rPr>
        <w:t xml:space="preserve"> </w:t>
      </w:r>
      <w:r w:rsidRPr="003978A7">
        <w:t>för personal som arbetar i HVB</w:t>
      </w:r>
      <w:r w:rsidR="00EB7F3F" w:rsidRPr="003978A7">
        <w:t>-verksamhet</w:t>
      </w:r>
      <w:r w:rsidRPr="003978A7">
        <w:t xml:space="preserve"> är </w:t>
      </w:r>
      <w:r w:rsidR="00AC5A04" w:rsidRPr="003978A7">
        <w:t xml:space="preserve">de </w:t>
      </w:r>
      <w:r w:rsidR="00B02578">
        <w:t>krav som ställs på</w:t>
      </w:r>
      <w:r w:rsidR="00AC5A04" w:rsidRPr="003978A7">
        <w:t xml:space="preserve"> </w:t>
      </w:r>
      <w:r w:rsidR="002578C6" w:rsidRPr="003978A7">
        <w:t>personal</w:t>
      </w:r>
      <w:r w:rsidRPr="003978A7">
        <w:t xml:space="preserve"> </w:t>
      </w:r>
      <w:r w:rsidR="00AC5A04" w:rsidRPr="003978A7">
        <w:t>i</w:t>
      </w:r>
      <w:r w:rsidRPr="003978A7">
        <w:t xml:space="preserve"> </w:t>
      </w:r>
      <w:r w:rsidR="008B6F6F">
        <w:t>en bostad med särskild service enligt LSS</w:t>
      </w:r>
      <w:r w:rsidR="00BD6324">
        <w:t xml:space="preserve"> </w:t>
      </w:r>
      <w:r w:rsidR="00B02578">
        <w:t xml:space="preserve">mycket låga sett till de omfattande behov </w:t>
      </w:r>
      <w:r w:rsidR="00B52427">
        <w:t xml:space="preserve">som de enskilda har. </w:t>
      </w:r>
      <w:r w:rsidRPr="003978A7">
        <w:t xml:space="preserve">Av </w:t>
      </w:r>
      <w:r w:rsidRPr="003978A7">
        <w:rPr>
          <w:shd w:val="clear" w:color="auto" w:fill="FFFFFF"/>
        </w:rPr>
        <w:t>5 kap. 4 §</w:t>
      </w:r>
      <w:r w:rsidR="00216B51" w:rsidRPr="003978A7">
        <w:rPr>
          <w:shd w:val="clear" w:color="auto" w:fill="FFFFFF"/>
        </w:rPr>
        <w:t xml:space="preserve"> SoF</w:t>
      </w:r>
      <w:r w:rsidR="00F37E94">
        <w:rPr>
          <w:shd w:val="clear" w:color="auto" w:fill="FFFFFF"/>
        </w:rPr>
        <w:t xml:space="preserve"> </w:t>
      </w:r>
      <w:r w:rsidRPr="003978A7">
        <w:rPr>
          <w:shd w:val="clear" w:color="auto" w:fill="FFFFFF"/>
        </w:rPr>
        <w:t xml:space="preserve">följer att den som är anställd för att ge vård, omsorg och uppfostran eller behandling i ett hem för vård eller boende ska ha </w:t>
      </w:r>
      <w:r w:rsidRPr="003978A7">
        <w:rPr>
          <w:i/>
          <w:iCs/>
          <w:shd w:val="clear" w:color="auto" w:fill="FFFFFF"/>
        </w:rPr>
        <w:t>minst en tvåårig eftergymnasial utbildning</w:t>
      </w:r>
      <w:r w:rsidRPr="003978A7">
        <w:rPr>
          <w:shd w:val="clear" w:color="auto" w:fill="FFFFFF"/>
        </w:rPr>
        <w:t>, eller en utbildning som motsvarar detta, om det inte finns särskilda skäl. Utbildningen ska vara inriktad mot socialt arbete, socialpedagogik, beteendevetenskap eller annat relevant ämnesområde.</w:t>
      </w:r>
      <w:r w:rsidR="005274AA" w:rsidRPr="003978A7">
        <w:rPr>
          <w:shd w:val="clear" w:color="auto" w:fill="FFFFFF"/>
        </w:rPr>
        <w:t xml:space="preserve"> </w:t>
      </w:r>
      <w:r w:rsidR="00017DF9">
        <w:rPr>
          <w:shd w:val="clear" w:color="auto" w:fill="FFFFFF"/>
        </w:rPr>
        <w:t xml:space="preserve">Insatsen bostad med särskild service </w:t>
      </w:r>
      <w:r w:rsidR="00675AC1">
        <w:rPr>
          <w:shd w:val="clear" w:color="auto" w:fill="FFFFFF"/>
        </w:rPr>
        <w:t xml:space="preserve">för vuxna enligt LSS </w:t>
      </w:r>
      <w:r w:rsidR="00535D2E">
        <w:rPr>
          <w:shd w:val="clear" w:color="auto" w:fill="FFFFFF"/>
        </w:rPr>
        <w:t xml:space="preserve">skiljer sig </w:t>
      </w:r>
      <w:r w:rsidR="009C6C2D">
        <w:rPr>
          <w:shd w:val="clear" w:color="auto" w:fill="FFFFFF"/>
        </w:rPr>
        <w:t xml:space="preserve">dock </w:t>
      </w:r>
      <w:r w:rsidR="00535D2E">
        <w:rPr>
          <w:shd w:val="clear" w:color="auto" w:fill="FFFFFF"/>
        </w:rPr>
        <w:t xml:space="preserve">mot insatsen </w:t>
      </w:r>
      <w:r w:rsidR="00D56406">
        <w:rPr>
          <w:shd w:val="clear" w:color="auto" w:fill="FFFFFF"/>
        </w:rPr>
        <w:t>HVB</w:t>
      </w:r>
      <w:r w:rsidR="005E4302">
        <w:rPr>
          <w:shd w:val="clear" w:color="auto" w:fill="FFFFFF"/>
        </w:rPr>
        <w:t xml:space="preserve"> enligt </w:t>
      </w:r>
      <w:proofErr w:type="spellStart"/>
      <w:r w:rsidR="005E4302">
        <w:rPr>
          <w:shd w:val="clear" w:color="auto" w:fill="FFFFFF"/>
        </w:rPr>
        <w:t>SoL</w:t>
      </w:r>
      <w:proofErr w:type="spellEnd"/>
      <w:r w:rsidR="00535D2E">
        <w:rPr>
          <w:shd w:val="clear" w:color="auto" w:fill="FFFFFF"/>
        </w:rPr>
        <w:t xml:space="preserve">, där </w:t>
      </w:r>
      <w:r w:rsidR="00017DF9">
        <w:rPr>
          <w:shd w:val="clear" w:color="auto" w:fill="FFFFFF"/>
        </w:rPr>
        <w:t>förutom omvårdnad och stöd till de boende</w:t>
      </w:r>
      <w:r w:rsidR="008250AE">
        <w:rPr>
          <w:shd w:val="clear" w:color="auto" w:fill="FFFFFF"/>
        </w:rPr>
        <w:t>,</w:t>
      </w:r>
      <w:r w:rsidR="00535D2E">
        <w:rPr>
          <w:shd w:val="clear" w:color="auto" w:fill="FFFFFF"/>
        </w:rPr>
        <w:t xml:space="preserve"> kan</w:t>
      </w:r>
      <w:r w:rsidR="00017DF9">
        <w:rPr>
          <w:shd w:val="clear" w:color="auto" w:fill="FFFFFF"/>
        </w:rPr>
        <w:t xml:space="preserve"> ges </w:t>
      </w:r>
      <w:r w:rsidR="00D56406">
        <w:rPr>
          <w:shd w:val="clear" w:color="auto" w:fill="FFFFFF"/>
        </w:rPr>
        <w:t>vård eller behandling</w:t>
      </w:r>
      <w:r w:rsidR="000C1DB8">
        <w:rPr>
          <w:shd w:val="clear" w:color="auto" w:fill="FFFFFF"/>
        </w:rPr>
        <w:t xml:space="preserve"> </w:t>
      </w:r>
      <w:r w:rsidR="009B2BA0">
        <w:rPr>
          <w:shd w:val="clear" w:color="auto" w:fill="FFFFFF"/>
        </w:rPr>
        <w:t xml:space="preserve">i förening med boende </w:t>
      </w:r>
      <w:r w:rsidR="000C1DB8">
        <w:rPr>
          <w:shd w:val="clear" w:color="auto" w:fill="FFFFFF"/>
        </w:rPr>
        <w:t>exempelvis vid missbruksproblem eller normbrytande beteende</w:t>
      </w:r>
      <w:r w:rsidR="00D933BC">
        <w:rPr>
          <w:shd w:val="clear" w:color="auto" w:fill="FFFFFF"/>
        </w:rPr>
        <w:t>.</w:t>
      </w:r>
      <w:r w:rsidR="00AA62D1">
        <w:rPr>
          <w:shd w:val="clear" w:color="auto" w:fill="FFFFFF"/>
        </w:rPr>
        <w:t xml:space="preserve"> </w:t>
      </w:r>
      <w:r w:rsidR="00A6431C">
        <w:rPr>
          <w:shd w:val="clear" w:color="auto" w:fill="FFFFFF"/>
        </w:rPr>
        <w:t>Det finns därfö</w:t>
      </w:r>
      <w:r w:rsidR="00346448">
        <w:rPr>
          <w:shd w:val="clear" w:color="auto" w:fill="FFFFFF"/>
        </w:rPr>
        <w:t xml:space="preserve">r inte skäl att ha samma utbildningskrav för personal i bostad med särskild service för vuxna som för personal </w:t>
      </w:r>
      <w:r w:rsidR="0049151F">
        <w:rPr>
          <w:shd w:val="clear" w:color="auto" w:fill="FFFFFF"/>
        </w:rPr>
        <w:t xml:space="preserve">i HVB. </w:t>
      </w:r>
    </w:p>
    <w:p w14:paraId="32AE14E3" w14:textId="7FFA2E25" w:rsidR="00524A5F" w:rsidRPr="00DB3B1D" w:rsidRDefault="000D2968" w:rsidP="00F6016C">
      <w:pPr>
        <w:rPr>
          <w:shd w:val="clear" w:color="auto" w:fill="FFFFFF"/>
        </w:rPr>
      </w:pPr>
      <w:r w:rsidRPr="00DB3B1D">
        <w:rPr>
          <w:shd w:val="clear" w:color="auto" w:fill="FFFFFF"/>
        </w:rPr>
        <w:t xml:space="preserve">Socialstyrelsen har gjort en avvägning </w:t>
      </w:r>
      <w:r w:rsidR="00567B63">
        <w:rPr>
          <w:shd w:val="clear" w:color="auto" w:fill="FFFFFF"/>
        </w:rPr>
        <w:t xml:space="preserve">mellan </w:t>
      </w:r>
      <w:r w:rsidR="002D6129">
        <w:rPr>
          <w:shd w:val="clear" w:color="auto" w:fill="FFFFFF"/>
        </w:rPr>
        <w:t>vilka</w:t>
      </w:r>
      <w:r w:rsidR="00567B63">
        <w:rPr>
          <w:shd w:val="clear" w:color="auto" w:fill="FFFFFF"/>
        </w:rPr>
        <w:t xml:space="preserve"> </w:t>
      </w:r>
      <w:r w:rsidR="00F75F09">
        <w:rPr>
          <w:shd w:val="clear" w:color="auto" w:fill="FFFFFF"/>
        </w:rPr>
        <w:t xml:space="preserve">krav på utbildning som </w:t>
      </w:r>
      <w:r w:rsidR="00567B63">
        <w:rPr>
          <w:shd w:val="clear" w:color="auto" w:fill="FFFFFF"/>
        </w:rPr>
        <w:t xml:space="preserve">är rimliga att ställa och de </w:t>
      </w:r>
      <w:r w:rsidR="00D10024">
        <w:rPr>
          <w:shd w:val="clear" w:color="auto" w:fill="FFFFFF"/>
        </w:rPr>
        <w:t xml:space="preserve">behov som de </w:t>
      </w:r>
      <w:r w:rsidR="00567B63">
        <w:rPr>
          <w:shd w:val="clear" w:color="auto" w:fill="FFFFFF"/>
        </w:rPr>
        <w:t>enskilda</w:t>
      </w:r>
      <w:r w:rsidR="00527F9B">
        <w:rPr>
          <w:shd w:val="clear" w:color="auto" w:fill="FFFFFF"/>
        </w:rPr>
        <w:t xml:space="preserve"> </w:t>
      </w:r>
      <w:r w:rsidR="00D10024">
        <w:rPr>
          <w:shd w:val="clear" w:color="auto" w:fill="FFFFFF"/>
        </w:rPr>
        <w:t xml:space="preserve">har utifrån </w:t>
      </w:r>
      <w:r w:rsidR="00527F9B">
        <w:rPr>
          <w:shd w:val="clear" w:color="auto" w:fill="FFFFFF"/>
        </w:rPr>
        <w:t>omfattande funktionsnedsättningar</w:t>
      </w:r>
      <w:r w:rsidR="00D10024">
        <w:rPr>
          <w:shd w:val="clear" w:color="auto" w:fill="FFFFFF"/>
        </w:rPr>
        <w:t>.</w:t>
      </w:r>
      <w:r w:rsidR="00227E62">
        <w:rPr>
          <w:shd w:val="clear" w:color="auto" w:fill="FFFFFF"/>
        </w:rPr>
        <w:t xml:space="preserve"> En högre utbildad personal kan </w:t>
      </w:r>
      <w:r w:rsidR="002B6775">
        <w:rPr>
          <w:shd w:val="clear" w:color="auto" w:fill="FFFFFF"/>
        </w:rPr>
        <w:t xml:space="preserve">ge </w:t>
      </w:r>
      <w:r w:rsidR="00227E62">
        <w:rPr>
          <w:shd w:val="clear" w:color="auto" w:fill="FFFFFF"/>
        </w:rPr>
        <w:t xml:space="preserve">bättre </w:t>
      </w:r>
      <w:r w:rsidR="002B56B9">
        <w:rPr>
          <w:shd w:val="clear" w:color="auto" w:fill="FFFFFF"/>
        </w:rPr>
        <w:t xml:space="preserve">förutsättningar för att säkerställa kvaliteten på </w:t>
      </w:r>
      <w:r w:rsidR="002B6775">
        <w:rPr>
          <w:shd w:val="clear" w:color="auto" w:fill="FFFFFF"/>
        </w:rPr>
        <w:t xml:space="preserve">insatsen. </w:t>
      </w:r>
      <w:r w:rsidR="0079690C">
        <w:rPr>
          <w:shd w:val="clear" w:color="auto" w:fill="FFFFFF"/>
        </w:rPr>
        <w:t>De</w:t>
      </w:r>
      <w:r w:rsidR="002B6775">
        <w:rPr>
          <w:shd w:val="clear" w:color="auto" w:fill="FFFFFF"/>
        </w:rPr>
        <w:t xml:space="preserve">n </w:t>
      </w:r>
      <w:r w:rsidR="009D0E8B">
        <w:rPr>
          <w:shd w:val="clear" w:color="auto" w:fill="FFFFFF"/>
        </w:rPr>
        <w:t xml:space="preserve">ettåriga </w:t>
      </w:r>
      <w:r w:rsidR="0079690C">
        <w:rPr>
          <w:shd w:val="clear" w:color="auto" w:fill="FFFFFF"/>
        </w:rPr>
        <w:t>yrkeshögskoleutbildning</w:t>
      </w:r>
      <w:r w:rsidR="008F5E6C">
        <w:rPr>
          <w:shd w:val="clear" w:color="auto" w:fill="FFFFFF"/>
        </w:rPr>
        <w:t>en</w:t>
      </w:r>
      <w:r w:rsidR="0079690C">
        <w:rPr>
          <w:shd w:val="clear" w:color="auto" w:fill="FFFFFF"/>
        </w:rPr>
        <w:t xml:space="preserve"> till stödpedagog </w:t>
      </w:r>
      <w:r w:rsidR="002B6775">
        <w:rPr>
          <w:shd w:val="clear" w:color="auto" w:fill="FFFFFF"/>
        </w:rPr>
        <w:t xml:space="preserve">som finns </w:t>
      </w:r>
      <w:r w:rsidR="0079690C">
        <w:rPr>
          <w:shd w:val="clear" w:color="auto" w:fill="FFFFFF"/>
        </w:rPr>
        <w:t xml:space="preserve">inom funktionshinderområdet </w:t>
      </w:r>
      <w:r w:rsidR="00AE688C">
        <w:rPr>
          <w:shd w:val="clear" w:color="auto" w:fill="FFFFFF"/>
        </w:rPr>
        <w:t>riktar sig till</w:t>
      </w:r>
      <w:r w:rsidR="00DB7E8C">
        <w:rPr>
          <w:shd w:val="clear" w:color="auto" w:fill="FFFFFF"/>
        </w:rPr>
        <w:t xml:space="preserve"> personal som arbetar i LSS-verksamhet</w:t>
      </w:r>
      <w:r w:rsidR="00DA62A2">
        <w:rPr>
          <w:shd w:val="clear" w:color="auto" w:fill="FFFFFF"/>
        </w:rPr>
        <w:t xml:space="preserve">. </w:t>
      </w:r>
      <w:r w:rsidR="00DB7E8C">
        <w:rPr>
          <w:shd w:val="clear" w:color="auto" w:fill="FFFFFF"/>
        </w:rPr>
        <w:t xml:space="preserve">Utbildningen </w:t>
      </w:r>
      <w:r w:rsidR="00C27003">
        <w:rPr>
          <w:shd w:val="clear" w:color="auto" w:fill="FFFFFF"/>
        </w:rPr>
        <w:t>ge</w:t>
      </w:r>
      <w:r w:rsidR="002E72CE">
        <w:rPr>
          <w:shd w:val="clear" w:color="auto" w:fill="FFFFFF"/>
        </w:rPr>
        <w:t>r</w:t>
      </w:r>
      <w:r w:rsidR="00C27003">
        <w:rPr>
          <w:shd w:val="clear" w:color="auto" w:fill="FFFFFF"/>
        </w:rPr>
        <w:t xml:space="preserve"> kunskaper </w:t>
      </w:r>
      <w:r w:rsidR="002E72CE">
        <w:rPr>
          <w:shd w:val="clear" w:color="auto" w:fill="FFFFFF"/>
        </w:rPr>
        <w:t xml:space="preserve">bland annat </w:t>
      </w:r>
      <w:r w:rsidR="008F57C9">
        <w:rPr>
          <w:shd w:val="clear" w:color="auto" w:fill="FFFFFF"/>
        </w:rPr>
        <w:t>om intellektuella, kognitiva och psykiska funktionsnedsättningar, kommunikationsmetoder och pedagogik inom funktionshinderområdet</w:t>
      </w:r>
      <w:r w:rsidR="000E17BB">
        <w:rPr>
          <w:shd w:val="clear" w:color="auto" w:fill="FFFFFF"/>
        </w:rPr>
        <w:t xml:space="preserve"> och</w:t>
      </w:r>
      <w:r w:rsidR="00B73D3C">
        <w:rPr>
          <w:shd w:val="clear" w:color="auto" w:fill="FFFFFF"/>
        </w:rPr>
        <w:t xml:space="preserve"> individanpassat stöd</w:t>
      </w:r>
      <w:r w:rsidR="00B61B13">
        <w:rPr>
          <w:shd w:val="clear" w:color="auto" w:fill="FFFFFF"/>
        </w:rPr>
        <w:t xml:space="preserve"> och färdigheter som avser lågaffektivt bemötande.</w:t>
      </w:r>
      <w:r w:rsidR="00CD760C">
        <w:rPr>
          <w:shd w:val="clear" w:color="auto" w:fill="FFFFFF"/>
        </w:rPr>
        <w:t xml:space="preserve"> </w:t>
      </w:r>
      <w:r w:rsidR="00614EB1">
        <w:rPr>
          <w:rStyle w:val="Fotnotsreferens"/>
          <w:shd w:val="clear" w:color="auto" w:fill="FFFFFF"/>
        </w:rPr>
        <w:footnoteReference w:id="64"/>
      </w:r>
    </w:p>
    <w:p w14:paraId="384284B6" w14:textId="218586C0" w:rsidR="005E2ACA" w:rsidRDefault="00E35B7F" w:rsidP="001E309B">
      <w:r w:rsidRPr="006540FA">
        <w:t xml:space="preserve">När det gäller behovet av personal med eftergymnasial utbildning framgår i rapporten ett behov av att anställa fler stödpedagoger och personal med pedagogisk kompetens i bostäder med särskild service, bland annat för att kunna gå från ett ”vårdande” arbetssätt till att arbeta mer stöttande för att se individen och dennes förmågor. Det uppges att stödpedagoger behövs för att handleda och utbilda övrig personal, bland annat i tydliggörande pedagogik. Socialstyrelsen konstaterar i rapporten att de kunskaper som utbildningen till stödpedagog ger överensstämmer med många av de behov av kompetens som lyfts i kartläggningen. Socialstyrelsen ser därför positivt på </w:t>
      </w:r>
      <w:r w:rsidRPr="006540FA">
        <w:lastRenderedPageBreak/>
        <w:t>utvecklingen att personal på LSS-boenden vidareutbildar sig till stödpedagog eller motsvarande.</w:t>
      </w:r>
      <w:r w:rsidRPr="006540FA">
        <w:rPr>
          <w:rStyle w:val="Fotnotsreferens"/>
        </w:rPr>
        <w:footnoteReference w:id="65"/>
      </w:r>
      <w:r w:rsidR="007B1825">
        <w:t xml:space="preserve"> </w:t>
      </w:r>
    </w:p>
    <w:p w14:paraId="13DA6E31" w14:textId="1F871D5D" w:rsidR="00260C11" w:rsidRPr="00057D74" w:rsidRDefault="005E2ACA" w:rsidP="007B1825">
      <w:r>
        <w:t xml:space="preserve">Socialstyrelsen </w:t>
      </w:r>
      <w:r w:rsidR="007B1825">
        <w:t xml:space="preserve">föreslår </w:t>
      </w:r>
      <w:r w:rsidR="00F83623">
        <w:t xml:space="preserve">att det införs </w:t>
      </w:r>
      <w:r w:rsidR="007B1825">
        <w:t xml:space="preserve">ett krav </w:t>
      </w:r>
      <w:r w:rsidR="00F2472A">
        <w:t xml:space="preserve">innebärande att den övriga personalens sammantagna kompetens vad gäller utbildning och erfarenhet ska ge förutsättningar för att tillgodose de specifika behov av omvårdnad och service som varje enskild </w:t>
      </w:r>
      <w:r w:rsidR="001C4E4A">
        <w:t xml:space="preserve">i bostaden har. </w:t>
      </w:r>
      <w:r w:rsidR="00F83623">
        <w:t xml:space="preserve">Socialstyrelsen föreslår även krav på att </w:t>
      </w:r>
      <w:r w:rsidR="00DB6004">
        <w:t>u</w:t>
      </w:r>
      <w:r w:rsidR="00F2472A">
        <w:t xml:space="preserve">töver </w:t>
      </w:r>
      <w:r w:rsidR="00F2472A" w:rsidRPr="009C5C34">
        <w:t xml:space="preserve">föreståndaren ska minst en fjärdedel av den personal som ger omvårdnad </w:t>
      </w:r>
      <w:r w:rsidR="00F2472A">
        <w:t xml:space="preserve">och service </w:t>
      </w:r>
      <w:r w:rsidR="00F2472A" w:rsidRPr="009C5C34">
        <w:t xml:space="preserve">ha </w:t>
      </w:r>
      <w:r w:rsidR="00F2472A" w:rsidRPr="00C04EA2">
        <w:t xml:space="preserve">minst en ettårig </w:t>
      </w:r>
      <w:r w:rsidR="00F2472A" w:rsidRPr="009C5C34">
        <w:t xml:space="preserve">utbildning </w:t>
      </w:r>
      <w:r w:rsidR="001C4E4A">
        <w:t xml:space="preserve">på </w:t>
      </w:r>
      <w:r w:rsidR="008F6B85">
        <w:t>efter</w:t>
      </w:r>
      <w:r w:rsidR="001C4E4A">
        <w:t>gymnasi</w:t>
      </w:r>
      <w:r w:rsidR="008F6B85">
        <w:t xml:space="preserve">al </w:t>
      </w:r>
      <w:r w:rsidR="001C4E4A">
        <w:t>nivå.</w:t>
      </w:r>
      <w:r w:rsidR="00F2472A">
        <w:t xml:space="preserve"> </w:t>
      </w:r>
      <w:r w:rsidR="00C9145F">
        <w:t xml:space="preserve">Socialstyrelsen har övervägt </w:t>
      </w:r>
      <w:r w:rsidR="002778C2">
        <w:t>om</w:t>
      </w:r>
      <w:r w:rsidR="00070003">
        <w:t xml:space="preserve"> </w:t>
      </w:r>
      <w:r w:rsidR="00BF2460">
        <w:t xml:space="preserve">kravet ska omfatta en högre andel av personalen, </w:t>
      </w:r>
      <w:r w:rsidR="00652D23">
        <w:t>men bedömer att</w:t>
      </w:r>
      <w:r w:rsidR="00164856">
        <w:t xml:space="preserve"> </w:t>
      </w:r>
      <w:r w:rsidR="00260C11">
        <w:t xml:space="preserve">utifrån förslaget om </w:t>
      </w:r>
      <w:r w:rsidR="00BF2460">
        <w:t xml:space="preserve">krav på </w:t>
      </w:r>
      <w:r w:rsidR="001C0E1B">
        <w:t xml:space="preserve">personalens sammantagna kompetens </w:t>
      </w:r>
      <w:r w:rsidR="005F2255">
        <w:t>ä</w:t>
      </w:r>
      <w:r w:rsidR="00AC1C1E">
        <w:t xml:space="preserve">r mest ändamålsenligt med </w:t>
      </w:r>
      <w:r w:rsidR="007C7E2B">
        <w:t xml:space="preserve">ett krav </w:t>
      </w:r>
      <w:r w:rsidR="00AC1C1E">
        <w:t xml:space="preserve">som omfattar minst en fjärdedel av personalen. </w:t>
      </w:r>
    </w:p>
    <w:p w14:paraId="7C2E356F" w14:textId="082754CE" w:rsidR="00F2472A" w:rsidRDefault="00F2472A" w:rsidP="00F2472A">
      <w:r>
        <w:t xml:space="preserve">Därtill föreslår Socialstyrelsen allmänna råd till bestämmelsen om att </w:t>
      </w:r>
      <w:r w:rsidR="00357720">
        <w:t xml:space="preserve">den eftergymnasiala </w:t>
      </w:r>
      <w:r>
        <w:t xml:space="preserve">utbildningen bör vara </w:t>
      </w:r>
      <w:r w:rsidR="003A34C5">
        <w:t>en stödpedagogutbildning.</w:t>
      </w:r>
      <w:r w:rsidR="00B722AA">
        <w:t xml:space="preserve"> </w:t>
      </w:r>
      <w:r w:rsidR="00E83E56">
        <w:t xml:space="preserve">Socialstyrelsen har övervägt att införa ett krav på </w:t>
      </w:r>
      <w:r w:rsidR="00883F54">
        <w:t xml:space="preserve">att viss andel av personalen ska ha en </w:t>
      </w:r>
      <w:r w:rsidR="00E83E56">
        <w:t xml:space="preserve">stödpedagogutbildning men funnit att </w:t>
      </w:r>
      <w:r w:rsidR="0086771F">
        <w:t xml:space="preserve">det skulle kunna </w:t>
      </w:r>
      <w:r w:rsidR="00C47DB4">
        <w:t xml:space="preserve">påverka </w:t>
      </w:r>
      <w:r w:rsidR="0086771F">
        <w:t>mindre verksamheter för hårt</w:t>
      </w:r>
      <w:r w:rsidR="00C47DB4">
        <w:t xml:space="preserve"> samtidigt som det finns </w:t>
      </w:r>
      <w:r w:rsidR="001E0862">
        <w:t xml:space="preserve">andra utbildningar som </w:t>
      </w:r>
      <w:r w:rsidR="002B2181">
        <w:t xml:space="preserve">kan vara relevanta </w:t>
      </w:r>
      <w:r w:rsidR="00533B43">
        <w:t xml:space="preserve">för att uppfylla kraven på kompetens och utbildning som föreslås i författningen. </w:t>
      </w:r>
    </w:p>
    <w:p w14:paraId="2F8F67D1" w14:textId="129CA963" w:rsidR="00204B67" w:rsidRPr="00204B67" w:rsidRDefault="00204B67" w:rsidP="00F2472A">
      <w:pPr>
        <w:rPr>
          <w:shd w:val="clear" w:color="auto" w:fill="FFFFFF"/>
        </w:rPr>
      </w:pPr>
      <w:r>
        <w:rPr>
          <w:shd w:val="clear" w:color="auto" w:fill="FFFFFF"/>
        </w:rPr>
        <w:t>Socialstyrelsens förslag innebär att det kommer att finnas personal i verksamheten med relevant eftergymnasial utbildning. Genom bestämmelsen säkerställs en likvärdig kompetensnivå som i sin tur ger förutsättningar för en likvärdig kvalitet i bostad med särskild service för vuxna.</w:t>
      </w:r>
    </w:p>
    <w:p w14:paraId="454FF3BD" w14:textId="3BAAB326" w:rsidR="00A17B99" w:rsidRPr="00AD7AE1" w:rsidRDefault="00A17B99" w:rsidP="00A17B99">
      <w:pPr>
        <w:pStyle w:val="Rubrik4"/>
      </w:pPr>
      <w:r>
        <w:t>S</w:t>
      </w:r>
      <w:r w:rsidRPr="00AD7AE1">
        <w:t xml:space="preserve">ocialstyrelsens förslag </w:t>
      </w:r>
    </w:p>
    <w:p w14:paraId="2B135C43" w14:textId="77777777" w:rsidR="008824F6" w:rsidRDefault="008824F6" w:rsidP="00301852">
      <w:r>
        <w:t xml:space="preserve">I förslaget </w:t>
      </w:r>
      <w:r w:rsidR="000815C8">
        <w:t>5 kap</w:t>
      </w:r>
      <w:r w:rsidR="00E64191">
        <w:t>.</w:t>
      </w:r>
      <w:r w:rsidR="000815C8">
        <w:t xml:space="preserve"> 6 § </w:t>
      </w:r>
      <w:r>
        <w:t>anges:</w:t>
      </w:r>
    </w:p>
    <w:p w14:paraId="17AF3998" w14:textId="207DCE54" w:rsidR="00893FC4" w:rsidRDefault="008824F6" w:rsidP="00301852">
      <w:r>
        <w:t>D</w:t>
      </w:r>
      <w:r w:rsidR="00A17B99">
        <w:t>en övriga personalen</w:t>
      </w:r>
      <w:r w:rsidR="00C44487">
        <w:t xml:space="preserve"> i en bostad med särskilde service för vuxna</w:t>
      </w:r>
      <w:r w:rsidR="00B05959">
        <w:t xml:space="preserve"> enligt </w:t>
      </w:r>
      <w:r w:rsidR="00C40547">
        <w:br/>
      </w:r>
      <w:r w:rsidR="00B05959">
        <w:t>9 § 9 LSS</w:t>
      </w:r>
      <w:r w:rsidR="00C44487">
        <w:t xml:space="preserve"> ska ha den utbildning, den erfarenhet och den personliga lämplighet som behövs för att kunna utföra sina arbetsuppgifter. </w:t>
      </w:r>
    </w:p>
    <w:p w14:paraId="2896BF22" w14:textId="07409C15" w:rsidR="00353969" w:rsidRDefault="004D6C45" w:rsidP="008C49D1">
      <w:r>
        <w:t xml:space="preserve">I </w:t>
      </w:r>
      <w:r w:rsidR="009A54D5">
        <w:t xml:space="preserve">förslagets </w:t>
      </w:r>
      <w:r>
        <w:t>5 kap</w:t>
      </w:r>
      <w:r w:rsidR="004E371A">
        <w:t>.</w:t>
      </w:r>
      <w:r>
        <w:t xml:space="preserve"> 7 § </w:t>
      </w:r>
      <w:r w:rsidR="009A54D5">
        <w:t xml:space="preserve">anges: </w:t>
      </w:r>
      <w:r w:rsidR="009A54D5">
        <w:br/>
        <w:t>Den</w:t>
      </w:r>
      <w:r w:rsidR="00893FC4">
        <w:t xml:space="preserve"> övriga personalens sammantagna kompetens vad gäller utbildning och erfarenhet ska ge förutsättningar för att tillgodose de specifika behov av omvårdnad</w:t>
      </w:r>
      <w:r w:rsidR="00547FC0">
        <w:t xml:space="preserve"> </w:t>
      </w:r>
      <w:r w:rsidR="00893FC4">
        <w:t>och service som varje enskild</w:t>
      </w:r>
      <w:r w:rsidR="00DE0178">
        <w:t xml:space="preserve"> i bostaden</w:t>
      </w:r>
      <w:r w:rsidR="00497CD8">
        <w:t xml:space="preserve"> </w:t>
      </w:r>
      <w:r w:rsidR="00893FC4">
        <w:t>har.</w:t>
      </w:r>
      <w:r w:rsidR="00515D20">
        <w:t xml:space="preserve"> </w:t>
      </w:r>
      <w:r w:rsidR="00353969" w:rsidRPr="00281575">
        <w:t xml:space="preserve">Utöver föreståndaren ska minst en fjärdedel av den personal som ger omvårdnad och service ha </w:t>
      </w:r>
      <w:r w:rsidR="00353969" w:rsidRPr="00281575">
        <w:rPr>
          <w:color w:val="000000" w:themeColor="text1"/>
        </w:rPr>
        <w:t xml:space="preserve">minst en ettårig </w:t>
      </w:r>
      <w:r w:rsidR="00353969">
        <w:rPr>
          <w:color w:val="000000" w:themeColor="text1"/>
        </w:rPr>
        <w:t xml:space="preserve">utbildning på eftergymnasial nivå. </w:t>
      </w:r>
      <w:r w:rsidR="00353969" w:rsidRPr="00281575">
        <w:rPr>
          <w:color w:val="000000" w:themeColor="text1"/>
        </w:rPr>
        <w:t xml:space="preserve"> </w:t>
      </w:r>
      <w:r w:rsidR="00353969">
        <w:rPr>
          <w:color w:val="000000" w:themeColor="text1"/>
        </w:rPr>
        <w:t xml:space="preserve"> </w:t>
      </w:r>
    </w:p>
    <w:p w14:paraId="6DD819FB" w14:textId="11F3C121" w:rsidR="00DE0178" w:rsidRDefault="00DB3D86" w:rsidP="008C49D1">
      <w:r>
        <w:t xml:space="preserve">Till bestämmelsen föreslås allmänna råd: </w:t>
      </w:r>
      <w:r>
        <w:br/>
        <w:t>D</w:t>
      </w:r>
      <w:r w:rsidR="00A8752F">
        <w:t xml:space="preserve">en eftergymnasiala utbildningen bör vara </w:t>
      </w:r>
      <w:r w:rsidR="00337442">
        <w:t>en stödpedagog</w:t>
      </w:r>
      <w:r w:rsidR="008D18FE">
        <w:t>utbildning</w:t>
      </w:r>
      <w:r w:rsidR="00E201F1">
        <w:t xml:space="preserve">. </w:t>
      </w:r>
      <w:r w:rsidR="008D18FE">
        <w:t xml:space="preserve"> </w:t>
      </w:r>
      <w:r w:rsidR="00E201F1">
        <w:t xml:space="preserve"> </w:t>
      </w:r>
    </w:p>
    <w:p w14:paraId="2A24DDE5" w14:textId="0F06AA04" w:rsidR="001249D2" w:rsidRPr="00935479" w:rsidRDefault="00916BF8" w:rsidP="00935479">
      <w:pPr>
        <w:pStyle w:val="Rubrik2"/>
      </w:pPr>
      <w:bookmarkStart w:id="50" w:name="_Toc227053110"/>
      <w:r w:rsidRPr="00935479">
        <w:lastRenderedPageBreak/>
        <w:t>Introduktion</w:t>
      </w:r>
      <w:bookmarkEnd w:id="50"/>
      <w:r w:rsidRPr="00935479">
        <w:t xml:space="preserve"> </w:t>
      </w:r>
    </w:p>
    <w:p w14:paraId="18EA0D3E" w14:textId="61544649" w:rsidR="00327EDE" w:rsidRPr="00935479" w:rsidRDefault="00DE513D" w:rsidP="00935479">
      <w:pPr>
        <w:pStyle w:val="Rubrik3"/>
      </w:pPr>
      <w:r w:rsidRPr="00935479">
        <w:t xml:space="preserve">Nuvarande reglering </w:t>
      </w:r>
    </w:p>
    <w:p w14:paraId="61F26627" w14:textId="5655894E" w:rsidR="00F83810" w:rsidRDefault="00DE31C7" w:rsidP="00D06BCC">
      <w:r>
        <w:t xml:space="preserve">I SOSFS 2002:9 finns </w:t>
      </w:r>
      <w:r w:rsidR="00F83810">
        <w:t xml:space="preserve">i 5 § en bestämmelse </w:t>
      </w:r>
      <w:r w:rsidR="00262B87">
        <w:t>s</w:t>
      </w:r>
      <w:r w:rsidR="00F83810">
        <w:t xml:space="preserve">om anger att </w:t>
      </w:r>
      <w:r>
        <w:t>d</w:t>
      </w:r>
      <w:r w:rsidR="007C1DA3">
        <w:t>en person som av huvudmannen är utsedd att ha denna ledarskapsfunktion ska</w:t>
      </w:r>
      <w:r w:rsidR="00C62451">
        <w:t xml:space="preserve"> </w:t>
      </w:r>
      <w:r w:rsidR="007C1DA3">
        <w:t>ha tillräcklig kunskap och kompetens för att bl</w:t>
      </w:r>
      <w:r w:rsidR="006A4E53">
        <w:t>and annat</w:t>
      </w:r>
      <w:r w:rsidR="007C1DA3">
        <w:t xml:space="preserve"> kunna ansvara för att </w:t>
      </w:r>
      <w:r>
        <w:t>personal rekryteras och introduceras.</w:t>
      </w:r>
    </w:p>
    <w:p w14:paraId="000D4F94" w14:textId="71D43B3E" w:rsidR="00710A10" w:rsidRDefault="00710A10" w:rsidP="00846C1F">
      <w:pPr>
        <w:pStyle w:val="Rubrik4"/>
      </w:pPr>
      <w:r>
        <w:t xml:space="preserve">Socialstyrelsens överväganden </w:t>
      </w:r>
    </w:p>
    <w:p w14:paraId="1CD2A774" w14:textId="0018947E" w:rsidR="00471EEE" w:rsidRDefault="00710A10" w:rsidP="00125D95">
      <w:r>
        <w:t xml:space="preserve">I SOSFS 2002:9 saknas </w:t>
      </w:r>
      <w:r w:rsidR="00EC4065">
        <w:t xml:space="preserve">närmare </w:t>
      </w:r>
      <w:r w:rsidR="00CC6DC7">
        <w:t xml:space="preserve">reglering om vad personalens introduktion </w:t>
      </w:r>
      <w:r w:rsidR="00B1442E">
        <w:t>bör</w:t>
      </w:r>
      <w:r w:rsidR="00CC6DC7">
        <w:t xml:space="preserve"> innehålla.</w:t>
      </w:r>
      <w:r w:rsidR="0085746A">
        <w:t xml:space="preserve"> </w:t>
      </w:r>
      <w:r w:rsidR="00311B3F">
        <w:t xml:space="preserve">I 20 § SOSFS 2012:6 finns </w:t>
      </w:r>
      <w:r w:rsidR="00B1442E">
        <w:t>en bestämmelse om introduktion med tillhörande allmänna råd om vad</w:t>
      </w:r>
      <w:r w:rsidR="00070EB4">
        <w:t xml:space="preserve"> introduktionen bör innehålla</w:t>
      </w:r>
      <w:r w:rsidR="00FE009E">
        <w:t xml:space="preserve"> för personal som ska arbeta i bostad med särskild service för barn. </w:t>
      </w:r>
      <w:r w:rsidR="005811F6">
        <w:t xml:space="preserve">Socialstyrelsen anser att det finns skäl att även införa </w:t>
      </w:r>
      <w:r w:rsidR="00471EEE">
        <w:t xml:space="preserve">krav gällande </w:t>
      </w:r>
      <w:r w:rsidR="005811F6">
        <w:t xml:space="preserve">introduktion </w:t>
      </w:r>
      <w:r w:rsidR="00125D95">
        <w:t xml:space="preserve">av personal </w:t>
      </w:r>
      <w:r w:rsidR="005811F6">
        <w:t xml:space="preserve">i författningen för vuxna. Inte minst är detta motiverat utifrån </w:t>
      </w:r>
      <w:r w:rsidR="00E40103">
        <w:t>att IVO kunnat konstatera att användningen av tvångs-</w:t>
      </w:r>
      <w:r w:rsidR="00221337">
        <w:t xml:space="preserve"> </w:t>
      </w:r>
      <w:r w:rsidR="00E40103">
        <w:t>och begränsningsåtgärder är utbrett i gruppbostäder.</w:t>
      </w:r>
      <w:r w:rsidR="00557AB7">
        <w:t xml:space="preserve"> </w:t>
      </w:r>
    </w:p>
    <w:p w14:paraId="50FA719C" w14:textId="082D6B96" w:rsidR="00710A10" w:rsidRPr="001F141B" w:rsidRDefault="00557AB7" w:rsidP="00125D95">
      <w:r>
        <w:t xml:space="preserve">Med beaktande av den utsatthet som </w:t>
      </w:r>
      <w:r w:rsidR="00471EEE">
        <w:t xml:space="preserve">många </w:t>
      </w:r>
      <w:r>
        <w:t>personer som har insatsen befinner sig i, bör introduktionen fö</w:t>
      </w:r>
      <w:r w:rsidR="00125D95">
        <w:t xml:space="preserve">rmedla kunskap om konsekvenserna av de funktionsnedsättningar som </w:t>
      </w:r>
      <w:r w:rsidR="00A56D81">
        <w:t>de som</w:t>
      </w:r>
      <w:r w:rsidR="00125D95">
        <w:t xml:space="preserve"> bor i bostaden </w:t>
      </w:r>
      <w:r w:rsidR="00A56D81">
        <w:t xml:space="preserve">har, </w:t>
      </w:r>
      <w:r w:rsidR="00125D95">
        <w:t xml:space="preserve">vilka behov </w:t>
      </w:r>
      <w:r w:rsidR="00A56D81">
        <w:t xml:space="preserve">som </w:t>
      </w:r>
      <w:r w:rsidR="00125D95">
        <w:t xml:space="preserve">varje person </w:t>
      </w:r>
      <w:r w:rsidR="00A56D81">
        <w:t xml:space="preserve">som bor i bostaden </w:t>
      </w:r>
      <w:r w:rsidR="00125D95">
        <w:t xml:space="preserve">har, etiskt förhållningssätt och respektfullt bemötande, och </w:t>
      </w:r>
      <w:r w:rsidR="00125D95" w:rsidRPr="00F0437C">
        <w:t xml:space="preserve">hur utmanande beteende kan förebyggas. </w:t>
      </w:r>
      <w:r w:rsidR="00CD1A97">
        <w:t xml:space="preserve">Forskning gällande bostad med särskild service för </w:t>
      </w:r>
      <w:r w:rsidR="00751C92">
        <w:t xml:space="preserve">personer med intellektuell funktionsnedsättning </w:t>
      </w:r>
      <w:r w:rsidR="00F50E4D">
        <w:t>och utmanande beteende visar på positiva effekter av utbildning om kommunikation för att minska användningen av tvångs-</w:t>
      </w:r>
      <w:r w:rsidR="00221337">
        <w:t xml:space="preserve"> </w:t>
      </w:r>
      <w:r w:rsidR="00F50E4D">
        <w:t>och begränsningsåtgärder</w:t>
      </w:r>
      <w:r w:rsidR="00E96703">
        <w:t>.</w:t>
      </w:r>
      <w:r w:rsidR="00E96703">
        <w:rPr>
          <w:rStyle w:val="Fotnotsreferens"/>
        </w:rPr>
        <w:footnoteReference w:id="66"/>
      </w:r>
      <w:r w:rsidR="00CB3009">
        <w:t xml:space="preserve"> </w:t>
      </w:r>
      <w:r w:rsidR="00CB3009" w:rsidRPr="001F141B">
        <w:t xml:space="preserve">Socialstyrelsen anser att </w:t>
      </w:r>
      <w:r w:rsidR="00D75B9B" w:rsidRPr="001F141B">
        <w:t xml:space="preserve">skyldigheten att se till att </w:t>
      </w:r>
      <w:r w:rsidR="00452788" w:rsidRPr="001F141B">
        <w:t>personalen introduceras</w:t>
      </w:r>
      <w:r w:rsidR="00D75B9B" w:rsidRPr="001F141B">
        <w:t xml:space="preserve"> </w:t>
      </w:r>
      <w:r w:rsidR="00F50B84" w:rsidRPr="001F141B">
        <w:t xml:space="preserve">ska ligga på den som förestår verksamheten. </w:t>
      </w:r>
    </w:p>
    <w:p w14:paraId="1720D576" w14:textId="3A505BF6" w:rsidR="00F83810" w:rsidRPr="00935479" w:rsidRDefault="00F83810" w:rsidP="00935479">
      <w:pPr>
        <w:pStyle w:val="Rubrik4"/>
      </w:pPr>
      <w:r w:rsidRPr="00935479">
        <w:t xml:space="preserve">Socialstyrelsens förslag </w:t>
      </w:r>
    </w:p>
    <w:p w14:paraId="4207E228" w14:textId="77777777" w:rsidR="00D60FE0" w:rsidRDefault="00D60FE0" w:rsidP="00F6016C">
      <w:r>
        <w:t xml:space="preserve">I förslagets 5 kap. 8 § anges att: </w:t>
      </w:r>
    </w:p>
    <w:p w14:paraId="22290853" w14:textId="373A217F" w:rsidR="00DE513D" w:rsidRDefault="00D60FE0" w:rsidP="00F6016C">
      <w:r w:rsidRPr="00CA19A0">
        <w:t>D</w:t>
      </w:r>
      <w:r w:rsidR="00994CF4" w:rsidRPr="00CA19A0">
        <w:t xml:space="preserve">en som </w:t>
      </w:r>
      <w:r w:rsidR="0023677A" w:rsidRPr="00CA19A0">
        <w:t xml:space="preserve">förestår verksamheten </w:t>
      </w:r>
      <w:r w:rsidR="00994CF4" w:rsidRPr="00CA19A0">
        <w:t xml:space="preserve">ska </w:t>
      </w:r>
      <w:r w:rsidR="00994CF4">
        <w:t>se till att personalen får den introduktion som de behöver för att kunna utföra sina arbetsuppgifter</w:t>
      </w:r>
      <w:r w:rsidR="00FA7770">
        <w:t xml:space="preserve">. </w:t>
      </w:r>
    </w:p>
    <w:p w14:paraId="179016AC" w14:textId="5FF61094" w:rsidR="00101823" w:rsidRDefault="00101823" w:rsidP="00101823">
      <w:r>
        <w:t>Till bestämmelsen föreslå</w:t>
      </w:r>
      <w:r w:rsidR="00D60FE0">
        <w:t xml:space="preserve">s följande allmänna råd:  </w:t>
      </w:r>
      <w:r>
        <w:t xml:space="preserve"> </w:t>
      </w:r>
      <w:r w:rsidR="00D60FE0">
        <w:t xml:space="preserve"> </w:t>
      </w:r>
      <w:r w:rsidR="00D60FE0">
        <w:br/>
        <w:t>I</w:t>
      </w:r>
      <w:r w:rsidRPr="00CD5A8A">
        <w:t>ntroduktionen bör bland annat förmedla kunskap om</w:t>
      </w:r>
    </w:p>
    <w:p w14:paraId="0DC2774A" w14:textId="096A353E" w:rsidR="00101823" w:rsidRPr="00E06033" w:rsidRDefault="00101823" w:rsidP="00E06033">
      <w:pPr>
        <w:pStyle w:val="HSLF-FSStrecksats"/>
        <w:rPr>
          <w:sz w:val="23"/>
        </w:rPr>
      </w:pPr>
      <w:r w:rsidRPr="00E06033">
        <w:rPr>
          <w:sz w:val="23"/>
        </w:rPr>
        <w:t>verksamhetens mål och arbetssätt,</w:t>
      </w:r>
    </w:p>
    <w:p w14:paraId="32E877D9" w14:textId="4A89315D" w:rsidR="00A6488C" w:rsidRPr="00E06033" w:rsidRDefault="00101823" w:rsidP="00E06033">
      <w:pPr>
        <w:pStyle w:val="HSLF-FSStrecksats"/>
        <w:rPr>
          <w:sz w:val="23"/>
        </w:rPr>
      </w:pPr>
      <w:r w:rsidRPr="00E06033">
        <w:rPr>
          <w:sz w:val="23"/>
        </w:rPr>
        <w:t xml:space="preserve">vilka rutiner som finns i verksamheten, </w:t>
      </w:r>
    </w:p>
    <w:p w14:paraId="3222F7C1" w14:textId="0C378C36" w:rsidR="0036728F" w:rsidRPr="00E06033" w:rsidRDefault="00A6488C" w:rsidP="00E06033">
      <w:pPr>
        <w:pStyle w:val="HSLF-FSStrecksats"/>
        <w:rPr>
          <w:sz w:val="23"/>
        </w:rPr>
      </w:pPr>
      <w:r w:rsidRPr="00E06033">
        <w:rPr>
          <w:sz w:val="23"/>
        </w:rPr>
        <w:t xml:space="preserve">konsekvenserna av de funktionsnedsättningar som de </w:t>
      </w:r>
      <w:r w:rsidR="0023677A" w:rsidRPr="00E06033">
        <w:rPr>
          <w:sz w:val="23"/>
        </w:rPr>
        <w:t xml:space="preserve">som </w:t>
      </w:r>
      <w:r w:rsidR="005E4DC1" w:rsidRPr="00E06033">
        <w:rPr>
          <w:sz w:val="23"/>
        </w:rPr>
        <w:t xml:space="preserve"> </w:t>
      </w:r>
    </w:p>
    <w:p w14:paraId="78E87D7F" w14:textId="4A0ABBC6" w:rsidR="00937BCA" w:rsidRPr="00E06033" w:rsidRDefault="00A6488C" w:rsidP="008B1FE9">
      <w:pPr>
        <w:pStyle w:val="HSLF-FSStrecksats"/>
        <w:numPr>
          <w:ilvl w:val="0"/>
          <w:numId w:val="0"/>
        </w:numPr>
        <w:ind w:left="227"/>
        <w:rPr>
          <w:sz w:val="23"/>
        </w:rPr>
      </w:pPr>
      <w:r w:rsidRPr="00E06033">
        <w:rPr>
          <w:sz w:val="23"/>
        </w:rPr>
        <w:t xml:space="preserve">bor i bostaden </w:t>
      </w:r>
      <w:r w:rsidR="0023677A" w:rsidRPr="00E06033">
        <w:rPr>
          <w:sz w:val="23"/>
        </w:rPr>
        <w:t>har</w:t>
      </w:r>
      <w:r w:rsidR="00937BCA" w:rsidRPr="00E06033">
        <w:rPr>
          <w:sz w:val="23"/>
        </w:rPr>
        <w:t>,</w:t>
      </w:r>
    </w:p>
    <w:p w14:paraId="1B4A9A33" w14:textId="5C60A08A" w:rsidR="00A6488C" w:rsidRPr="00E06033" w:rsidRDefault="00A6488C" w:rsidP="00E06033">
      <w:pPr>
        <w:pStyle w:val="HSLF-FSStrecksats"/>
        <w:rPr>
          <w:sz w:val="23"/>
        </w:rPr>
      </w:pPr>
      <w:r w:rsidRPr="00E06033">
        <w:rPr>
          <w:sz w:val="23"/>
        </w:rPr>
        <w:lastRenderedPageBreak/>
        <w:t xml:space="preserve">vilka behov </w:t>
      </w:r>
      <w:r w:rsidR="00937BCA" w:rsidRPr="00E06033">
        <w:rPr>
          <w:sz w:val="23"/>
        </w:rPr>
        <w:t xml:space="preserve">som </w:t>
      </w:r>
      <w:r w:rsidRPr="00E06033">
        <w:rPr>
          <w:sz w:val="23"/>
        </w:rPr>
        <w:t xml:space="preserve">varje person </w:t>
      </w:r>
      <w:r w:rsidR="00937BCA" w:rsidRPr="00E06033">
        <w:rPr>
          <w:sz w:val="23"/>
        </w:rPr>
        <w:t xml:space="preserve">som bor i bostaden </w:t>
      </w:r>
      <w:r w:rsidRPr="00E06033">
        <w:rPr>
          <w:sz w:val="23"/>
        </w:rPr>
        <w:t xml:space="preserve">har, </w:t>
      </w:r>
    </w:p>
    <w:p w14:paraId="180A4C41" w14:textId="01FBB709" w:rsidR="00A6488C" w:rsidRPr="00E06033" w:rsidRDefault="00A6488C" w:rsidP="00E06033">
      <w:pPr>
        <w:pStyle w:val="HSLF-FSStrecksats"/>
        <w:rPr>
          <w:sz w:val="23"/>
        </w:rPr>
      </w:pPr>
      <w:r w:rsidRPr="00E06033">
        <w:rPr>
          <w:sz w:val="23"/>
        </w:rPr>
        <w:t xml:space="preserve">etiskt förhållningssätt och </w:t>
      </w:r>
      <w:r w:rsidR="004E371A" w:rsidRPr="00E06033">
        <w:rPr>
          <w:sz w:val="23"/>
        </w:rPr>
        <w:t>respektfullt</w:t>
      </w:r>
      <w:r w:rsidRPr="00E06033">
        <w:rPr>
          <w:sz w:val="23"/>
        </w:rPr>
        <w:t xml:space="preserve"> bemötande, och </w:t>
      </w:r>
    </w:p>
    <w:p w14:paraId="78670B33" w14:textId="448A48BD" w:rsidR="00101823" w:rsidRPr="00E06033" w:rsidRDefault="00A6488C" w:rsidP="00E06033">
      <w:pPr>
        <w:pStyle w:val="HSLF-FSStrecksats"/>
        <w:rPr>
          <w:sz w:val="23"/>
        </w:rPr>
      </w:pPr>
      <w:r w:rsidRPr="00E06033">
        <w:rPr>
          <w:sz w:val="23"/>
        </w:rPr>
        <w:t>hur utmanande beteende kan förebyggas</w:t>
      </w:r>
      <w:r w:rsidR="004E371A" w:rsidRPr="00E06033">
        <w:rPr>
          <w:sz w:val="23"/>
        </w:rPr>
        <w:t>.</w:t>
      </w:r>
      <w:r w:rsidR="00AE5644" w:rsidRPr="00E06033">
        <w:rPr>
          <w:sz w:val="23"/>
        </w:rPr>
        <w:t xml:space="preserve"> </w:t>
      </w:r>
    </w:p>
    <w:p w14:paraId="60E5713B" w14:textId="63276E56" w:rsidR="00F65E12" w:rsidRPr="00A153CF" w:rsidRDefault="00916BF8" w:rsidP="00147EBF">
      <w:pPr>
        <w:pStyle w:val="Rubrik2"/>
      </w:pPr>
      <w:bookmarkStart w:id="51" w:name="_Toc227053111"/>
      <w:r>
        <w:t>Handledning och kompetens</w:t>
      </w:r>
      <w:r w:rsidR="00234A06">
        <w:t>utveckling</w:t>
      </w:r>
      <w:bookmarkEnd w:id="51"/>
      <w:r w:rsidR="00190AF8">
        <w:t xml:space="preserve"> </w:t>
      </w:r>
      <w:r w:rsidR="00234A06">
        <w:t xml:space="preserve"> </w:t>
      </w:r>
    </w:p>
    <w:p w14:paraId="55122FEB" w14:textId="2DBFFBD8" w:rsidR="00DE513D" w:rsidRPr="00F65E12" w:rsidRDefault="00F65E12" w:rsidP="00935479">
      <w:pPr>
        <w:pStyle w:val="Rubrik3"/>
      </w:pPr>
      <w:r>
        <w:t>Nuvarande reglering</w:t>
      </w:r>
    </w:p>
    <w:p w14:paraId="0EF6172D" w14:textId="3FCF8B9D" w:rsidR="00B858B9" w:rsidRDefault="00703AE5" w:rsidP="00D06BCC">
      <w:r>
        <w:t xml:space="preserve">I SOSFS 2002:9 finns i 5 § en bestämmelse om att den person som av huvudmannen är utsedd att ha denna ledarskapsfunktion ska ha tillräcklig kunskap och kompetens för att bland annat kunna ansvara för att </w:t>
      </w:r>
      <w:r w:rsidR="00B858B9">
        <w:t xml:space="preserve">personalens behov av handledning stöds och </w:t>
      </w:r>
      <w:r>
        <w:t>personalens behov av kompetensutveckling bevakas och stöds</w:t>
      </w:r>
      <w:r w:rsidR="00E61F97">
        <w:t>.</w:t>
      </w:r>
    </w:p>
    <w:p w14:paraId="490AC5CF" w14:textId="09584BFF" w:rsidR="00731764" w:rsidRDefault="00731764" w:rsidP="00846C1F">
      <w:pPr>
        <w:pStyle w:val="Rubrik4"/>
      </w:pPr>
      <w:r>
        <w:t xml:space="preserve">Socialstyrelsens överväganden </w:t>
      </w:r>
    </w:p>
    <w:p w14:paraId="48EB2578" w14:textId="0D38EF8F" w:rsidR="00731764" w:rsidRPr="00731764" w:rsidRDefault="00684518" w:rsidP="00731764">
      <w:r>
        <w:t>Den föreslagna b</w:t>
      </w:r>
      <w:r w:rsidR="004C2A6C">
        <w:t>estämmelse</w:t>
      </w:r>
      <w:r w:rsidR="00EC4065">
        <w:t xml:space="preserve">n motsvarar </w:t>
      </w:r>
      <w:r>
        <w:t xml:space="preserve">kraven i </w:t>
      </w:r>
      <w:r w:rsidR="00EC4065">
        <w:t>5 §</w:t>
      </w:r>
      <w:r>
        <w:t>,</w:t>
      </w:r>
      <w:r w:rsidR="00EC4065">
        <w:t xml:space="preserve"> men har </w:t>
      </w:r>
      <w:r w:rsidR="00A302D7">
        <w:t>förtydligats</w:t>
      </w:r>
      <w:r w:rsidR="009D3A3A">
        <w:t xml:space="preserve"> så att det </w:t>
      </w:r>
      <w:r w:rsidR="00A302D7">
        <w:t xml:space="preserve">anges att det är </w:t>
      </w:r>
      <w:r w:rsidR="009D3A3A">
        <w:t xml:space="preserve">den som förestår verksamheten som ska se till att </w:t>
      </w:r>
      <w:r w:rsidR="009D3A3A" w:rsidRPr="00C30EF2">
        <w:t xml:space="preserve">personalen får den handledning och </w:t>
      </w:r>
      <w:r w:rsidR="009D3A3A">
        <w:t xml:space="preserve">den </w:t>
      </w:r>
      <w:r w:rsidR="009D3A3A" w:rsidRPr="00C30EF2">
        <w:t>kompetensutveckling som de behöver för att kunna utföra sina arbetsuppgifter.</w:t>
      </w:r>
      <w:r w:rsidR="009D3A3A" w:rsidRPr="0035510E">
        <w:t xml:space="preserve"> </w:t>
      </w:r>
    </w:p>
    <w:p w14:paraId="0D2E8707" w14:textId="77777777" w:rsidR="00F65E12" w:rsidRPr="00935479" w:rsidRDefault="00F65E12" w:rsidP="00935479">
      <w:pPr>
        <w:pStyle w:val="Rubrik4"/>
      </w:pPr>
      <w:r w:rsidRPr="00935479">
        <w:t xml:space="preserve">Socialstyrelsens förslag </w:t>
      </w:r>
    </w:p>
    <w:p w14:paraId="6B04094A" w14:textId="5DAF269E" w:rsidR="002F4A5B" w:rsidRDefault="009216E0" w:rsidP="00D06BCC">
      <w:r>
        <w:t>I förslagets 5 kap. 9 § anges att:</w:t>
      </w:r>
      <w:r w:rsidR="00A141CC">
        <w:br/>
      </w:r>
      <w:r>
        <w:t>D</w:t>
      </w:r>
      <w:r w:rsidR="00F65E12" w:rsidRPr="0035510E">
        <w:t xml:space="preserve">en som </w:t>
      </w:r>
      <w:r w:rsidR="009D3A3A">
        <w:t>förestår</w:t>
      </w:r>
      <w:r w:rsidR="00F65E12" w:rsidRPr="0035510E">
        <w:t xml:space="preserve"> verksamheten ska se till att personalen får </w:t>
      </w:r>
      <w:r w:rsidR="00A45105">
        <w:t>den</w:t>
      </w:r>
      <w:r w:rsidR="00F65E12" w:rsidRPr="0035510E">
        <w:t xml:space="preserve"> handledning </w:t>
      </w:r>
      <w:r w:rsidR="00A45105">
        <w:t>och</w:t>
      </w:r>
      <w:r w:rsidR="00F65E12" w:rsidRPr="0035510E">
        <w:t xml:space="preserve"> den kompetensutveckling som de behöver för att kunna utföra sina arbetsuppgifter</w:t>
      </w:r>
      <w:r w:rsidR="006A25BC">
        <w:t>.</w:t>
      </w:r>
    </w:p>
    <w:p w14:paraId="121BF99E" w14:textId="6472B4A2" w:rsidR="00EE678D" w:rsidRPr="00846C1F" w:rsidRDefault="008C4C41" w:rsidP="00846C1F">
      <w:pPr>
        <w:pStyle w:val="Rubrik2"/>
      </w:pPr>
      <w:bookmarkStart w:id="52" w:name="_Toc227053112"/>
      <w:r w:rsidRPr="00846C1F">
        <w:rPr>
          <w:rStyle w:val="Rubrik5Char"/>
          <w:sz w:val="40"/>
          <w:szCs w:val="26"/>
        </w:rPr>
        <w:t>Bemanning</w:t>
      </w:r>
      <w:bookmarkEnd w:id="52"/>
      <w:r w:rsidR="001D12EB" w:rsidRPr="00846C1F">
        <w:rPr>
          <w:rStyle w:val="Rubrik5Char"/>
          <w:sz w:val="40"/>
          <w:szCs w:val="26"/>
        </w:rPr>
        <w:t xml:space="preserve"> </w:t>
      </w:r>
    </w:p>
    <w:p w14:paraId="702621F5" w14:textId="77777777" w:rsidR="00EE678D" w:rsidRPr="009A13C7" w:rsidRDefault="00EE678D" w:rsidP="008416CC">
      <w:pPr>
        <w:pStyle w:val="Rubrik3"/>
      </w:pPr>
      <w:r w:rsidRPr="00616FB9">
        <w:t>Föreståndarens närvaro i verksamheten</w:t>
      </w:r>
      <w:r>
        <w:t xml:space="preserve"> </w:t>
      </w:r>
    </w:p>
    <w:p w14:paraId="01F1A4DA" w14:textId="35166A94" w:rsidR="00EE678D" w:rsidRPr="006553DD" w:rsidRDefault="006553DD" w:rsidP="006553DD">
      <w:pPr>
        <w:pStyle w:val="Rubrik4"/>
        <w:rPr>
          <w:rStyle w:val="Rubrik5Char"/>
          <w:sz w:val="28"/>
        </w:rPr>
      </w:pPr>
      <w:r w:rsidRPr="006553DD">
        <w:rPr>
          <w:rStyle w:val="Rubrik5Char"/>
          <w:sz w:val="28"/>
        </w:rPr>
        <w:t>Nuvarande reglering</w:t>
      </w:r>
    </w:p>
    <w:p w14:paraId="2E4DE197" w14:textId="77777777" w:rsidR="00EE678D" w:rsidRPr="007C7752" w:rsidRDefault="00EE678D" w:rsidP="00EE678D">
      <w:pPr>
        <w:rPr>
          <w:rStyle w:val="Rubrik5Char"/>
          <w:rFonts w:asciiTheme="minorHAnsi" w:eastAsiaTheme="minorHAnsi" w:hAnsiTheme="minorHAnsi" w:cstheme="minorBidi"/>
          <w:sz w:val="23"/>
          <w:lang w:eastAsia="sv-SE"/>
        </w:rPr>
      </w:pPr>
      <w:r>
        <w:rPr>
          <w:lang w:eastAsia="sv-SE"/>
        </w:rPr>
        <w:t xml:space="preserve">I SOSFS 2002:9 saknas motsvarande reglering. </w:t>
      </w:r>
    </w:p>
    <w:p w14:paraId="7CD41FA4" w14:textId="77777777" w:rsidR="00EE678D" w:rsidRPr="006553DD" w:rsidRDefault="00EE678D" w:rsidP="006553DD">
      <w:pPr>
        <w:pStyle w:val="Rubrik4"/>
        <w:rPr>
          <w:rStyle w:val="Rubrik5Char"/>
          <w:sz w:val="28"/>
        </w:rPr>
      </w:pPr>
      <w:r w:rsidRPr="006553DD">
        <w:rPr>
          <w:rStyle w:val="Rubrik5Char"/>
          <w:sz w:val="28"/>
        </w:rPr>
        <w:t xml:space="preserve">Socialstyrelsens överväganden </w:t>
      </w:r>
    </w:p>
    <w:p w14:paraId="70CED9DA" w14:textId="77777777" w:rsidR="00EE678D" w:rsidRDefault="00EE678D" w:rsidP="00EE678D">
      <w:r>
        <w:t xml:space="preserve">Under uppföljningen av författningen framkom att en och samma person många gånger förestår ett stort antal verksamheter och ibland verksamheter som är utspridda över landet. Det förekommer också att den som förestår verksamheten har ett annat ordinarie arbete och utses till föreståndare som sidouppdrag. Under uppföljningen och författningsarbetet lyftes att det finns </w:t>
      </w:r>
      <w:r>
        <w:lastRenderedPageBreak/>
        <w:t>tydliga behov av att ställa krav på ett närvarande ledarskap för att säkerställa kvalitet i verksamheten och att en närvarande ledning i de flesta fall är en förutsättning för att de enskilda ska få sina behov tillgodosedda och tillförsäkras goda levnadsvillkor.</w:t>
      </w:r>
    </w:p>
    <w:p w14:paraId="35EE54C3" w14:textId="246191A3" w:rsidR="000B2F88" w:rsidRDefault="00F07045" w:rsidP="00EE678D">
      <w:r w:rsidRPr="007D6742">
        <w:t xml:space="preserve">Forskning </w:t>
      </w:r>
      <w:r w:rsidR="000B2F88" w:rsidRPr="007D6742">
        <w:t>avseende boende och välbefinnande för personer med intellektuell funktionsnedsättning visar</w:t>
      </w:r>
      <w:r w:rsidR="007D6742" w:rsidRPr="007D6742">
        <w:t xml:space="preserve"> på ett starkt</w:t>
      </w:r>
      <w:r w:rsidR="007D6742">
        <w:t xml:space="preserve"> samband mellan hur personalen ger och använder individanpassat aktivt stöd kopplat till bl.a. närvarande ledarskap där värderingar, prioriteringar och handlande som visades av någon i ledande position visat sig vara mer betydelsefullt än rutiner</w:t>
      </w:r>
      <w:r w:rsidR="007D6742" w:rsidRPr="007D6742">
        <w:t>.</w:t>
      </w:r>
      <w:r w:rsidR="005201DF" w:rsidRPr="007D6742">
        <w:rPr>
          <w:rStyle w:val="Fotnotsreferens"/>
        </w:rPr>
        <w:footnoteReference w:id="67"/>
      </w:r>
      <w:r w:rsidR="005201DF">
        <w:t xml:space="preserve"> </w:t>
      </w:r>
      <w:r w:rsidR="000B2F88">
        <w:t>Som framgår av rapporter och forskning ovan har ledarskap bl.a. betydelse för att klargöra gemensamma värderingar vilket medför att det är viktigt att den som förestår verksamheten har personlig lämplighet för uppdraget.</w:t>
      </w:r>
    </w:p>
    <w:p w14:paraId="1BB86C70" w14:textId="572B33BC" w:rsidR="00563172" w:rsidRDefault="00EE678D" w:rsidP="00EE678D">
      <w:r w:rsidRPr="00A30B8E">
        <w:t xml:space="preserve">Socialstyrelsens rapport Kompetens i LSS-boenden </w:t>
      </w:r>
      <w:r>
        <w:t>visar också att närvarande ledarskap är en viktig aspekt av kvalitet i bostad med särskild service. Det är därför viktigt att den som förestår verksamheten är den som har det dagliga ansvaret för verksamheten och kan vara på plats och leda verksamheten.</w:t>
      </w:r>
      <w:r w:rsidRPr="00F66C94">
        <w:t xml:space="preserve"> I </w:t>
      </w:r>
      <w:r w:rsidR="00E32697">
        <w:t>rapporten</w:t>
      </w:r>
      <w:r w:rsidRPr="00F66C94">
        <w:t xml:space="preserve"> framgår att </w:t>
      </w:r>
      <w:r>
        <w:t>d</w:t>
      </w:r>
      <w:r w:rsidRPr="00F66C94">
        <w:t>et finns en risk för att tvångs- och begränsningsåtgärder används om det saknas en närvarande chef</w:t>
      </w:r>
      <w:r>
        <w:t>.</w:t>
      </w:r>
      <w:r w:rsidRPr="00A30B8E">
        <w:t xml:space="preserve"> Chefer behöver finnas på plats </w:t>
      </w:r>
      <w:r>
        <w:t xml:space="preserve">i verksamheten </w:t>
      </w:r>
      <w:r w:rsidRPr="00A30B8E">
        <w:t>bland annat för att arbeta med att klargöra gemensamma värderingar och skapa ett engagemang för att tvångsåtgärder ska minska</w:t>
      </w:r>
      <w:r>
        <w:t>.</w:t>
      </w:r>
      <w:r>
        <w:rPr>
          <w:rStyle w:val="Fotnotsreferens"/>
        </w:rPr>
        <w:footnoteReference w:id="68"/>
      </w:r>
      <w:r w:rsidRPr="00A30B8E">
        <w:t xml:space="preserve"> </w:t>
      </w:r>
    </w:p>
    <w:p w14:paraId="101765B2" w14:textId="697A811F" w:rsidR="00EE678D" w:rsidRDefault="00EE678D" w:rsidP="00EE678D">
      <w:r>
        <w:t xml:space="preserve">Av uppföljningen framkom dock att det inte vore lämpligt att ange ett specifikt antal verksamheter som en person som mest kan förestå. </w:t>
      </w:r>
      <w:r w:rsidR="00C33EB4">
        <w:br/>
      </w:r>
      <w:r>
        <w:t xml:space="preserve">I vissa bostäder har de enskilda så stora behov att den som förestår verksamheten bara kan ansvara för en bostad, exempelvis för att kunna </w:t>
      </w:r>
      <w:r w:rsidRPr="00760EA4">
        <w:t>hålla i kontakter med olika samhällsaktörer</w:t>
      </w:r>
      <w:r>
        <w:t xml:space="preserve">. Även organisationen av verksamheterna i en kommun påverkar hur många verksamheter en person kan förestå, där man till exempel kan ha tillsatt stödfunktioner som sköter administration. Vidare kan det vara skillnad om bostäderna ligger i en stad eller i glesbygd och hur långt ifrån varandra verksamheterna ligger. Ytterligare en faktor som påverkar är hur erfaren den som förestår verksamheten är, liksom hur personalens kompetens och erfarenhet ser ut. </w:t>
      </w:r>
      <w:r w:rsidRPr="00A25AC2">
        <w:t>Några skäl som angavs för att ställa krav på närvarande ledarskap var att det behövs för att kunna tillgodose behov</w:t>
      </w:r>
      <w:r w:rsidR="007E0773">
        <w:t>en</w:t>
      </w:r>
      <w:r w:rsidRPr="00A25AC2">
        <w:t xml:space="preserve"> </w:t>
      </w:r>
      <w:r w:rsidR="00997309">
        <w:t xml:space="preserve">hos de som bor i bostaden </w:t>
      </w:r>
      <w:r w:rsidRPr="00A25AC2">
        <w:t xml:space="preserve">och för att det inte ska uppstå informella ledarskap och strukturer bland personalen i verksamheten. </w:t>
      </w:r>
    </w:p>
    <w:p w14:paraId="6CA50825" w14:textId="4B17411A" w:rsidR="00EE678D" w:rsidRDefault="00B04532" w:rsidP="00EE678D">
      <w:r>
        <w:lastRenderedPageBreak/>
        <w:t>Socialstyrelsen</w:t>
      </w:r>
      <w:r w:rsidRPr="00A30B8E">
        <w:t xml:space="preserve"> bedömer </w:t>
      </w:r>
      <w:r>
        <w:t xml:space="preserve">att det är motiverat </w:t>
      </w:r>
      <w:r w:rsidRPr="00A30B8E">
        <w:t>att ställa krav på ett närvarande ledarskap</w:t>
      </w:r>
      <w:r>
        <w:t>.</w:t>
      </w:r>
      <w:r w:rsidRPr="00F675F1">
        <w:t xml:space="preserve"> </w:t>
      </w:r>
      <w:r>
        <w:t>Det är v</w:t>
      </w:r>
      <w:r w:rsidRPr="00F675F1">
        <w:t xml:space="preserve">iktigt </w:t>
      </w:r>
      <w:r w:rsidR="000B4100">
        <w:t xml:space="preserve">för att få en god kvalitet i verksamheten och även för att </w:t>
      </w:r>
      <w:r>
        <w:t xml:space="preserve">minska användningen av tvångs- och begränsningsåtgärder. Om en person förestår flera verksamheter </w:t>
      </w:r>
      <w:r w:rsidR="00254FE4">
        <w:t>behöver den personen vara närvarande i tillräckligt stor omfattning</w:t>
      </w:r>
      <w:r w:rsidR="0069673B" w:rsidRPr="0069673B">
        <w:t xml:space="preserve"> (inklusive fysisk närvaro i bo</w:t>
      </w:r>
      <w:r w:rsidR="00867DE5">
        <w:t>endeenheten</w:t>
      </w:r>
      <w:r w:rsidR="0069673B" w:rsidRPr="0069673B">
        <w:t>)</w:t>
      </w:r>
      <w:r w:rsidR="0069673B">
        <w:t xml:space="preserve"> </w:t>
      </w:r>
      <w:r w:rsidR="00254FE4">
        <w:t xml:space="preserve">för att kunna ta det arbetsledande ansvar som krävs för att tillförsäkra de enskilda </w:t>
      </w:r>
      <w:r w:rsidR="00B63463">
        <w:t xml:space="preserve">i bostaden </w:t>
      </w:r>
      <w:r w:rsidR="00254FE4">
        <w:t>goda levnadsvillkor.</w:t>
      </w:r>
      <w:r w:rsidR="00A6661B">
        <w:t xml:space="preserve"> </w:t>
      </w:r>
      <w:r w:rsidR="00D54309">
        <w:t xml:space="preserve">Socialstyrelsen </w:t>
      </w:r>
      <w:r w:rsidR="000B7885">
        <w:t xml:space="preserve">föreslår </w:t>
      </w:r>
      <w:r w:rsidR="0038336A">
        <w:t xml:space="preserve">därför </w:t>
      </w:r>
      <w:r w:rsidR="002C6B0A">
        <w:t>en bestämmelse</w:t>
      </w:r>
      <w:r w:rsidR="00EE678D">
        <w:t xml:space="preserve"> om att de</w:t>
      </w:r>
      <w:r w:rsidR="00EE678D" w:rsidRPr="00E6760A">
        <w:t>n som förestår verksamheten ska vara närvarande i tillräckligt stor utsträckning för att kunna ansvara för att arbetet organiseras och leds så att den enskilde tillförsäkras goda</w:t>
      </w:r>
      <w:r w:rsidR="00EE678D">
        <w:t xml:space="preserve"> </w:t>
      </w:r>
      <w:r w:rsidR="00EE678D" w:rsidRPr="00E6760A">
        <w:t>levnadsvillk</w:t>
      </w:r>
      <w:r w:rsidR="0043109A">
        <w:t>or.</w:t>
      </w:r>
      <w:r w:rsidR="00A6661B">
        <w:t xml:space="preserve"> Något krav på </w:t>
      </w:r>
      <w:r w:rsidR="0078634B">
        <w:t xml:space="preserve">antal verksamheter som en och samma person kan förestå införs därmed inte i författningen. </w:t>
      </w:r>
      <w:r w:rsidR="0043109A">
        <w:t xml:space="preserve"> </w:t>
      </w:r>
    </w:p>
    <w:p w14:paraId="12367346" w14:textId="624F80FC" w:rsidR="00EE678D" w:rsidRPr="00C515B9" w:rsidRDefault="00EE678D" w:rsidP="00EE678D">
      <w:pPr>
        <w:pStyle w:val="Rubrik4"/>
      </w:pPr>
      <w:r>
        <w:rPr>
          <w:lang w:eastAsia="sv-SE"/>
        </w:rPr>
        <w:t>Socialstyrelsens förslag</w:t>
      </w:r>
    </w:p>
    <w:p w14:paraId="04F96F0E" w14:textId="7A20964A" w:rsidR="00EE678D" w:rsidRPr="00EE678D" w:rsidRDefault="001B40F7" w:rsidP="00EE678D">
      <w:r>
        <w:t xml:space="preserve">I förslagets </w:t>
      </w:r>
      <w:r w:rsidR="00EE678D">
        <w:t xml:space="preserve">5 kap. </w:t>
      </w:r>
      <w:r w:rsidR="008416CC">
        <w:t>1</w:t>
      </w:r>
      <w:r w:rsidR="00675CB2">
        <w:t>0</w:t>
      </w:r>
      <w:r w:rsidR="00EE678D">
        <w:t xml:space="preserve"> § </w:t>
      </w:r>
      <w:r>
        <w:t>anges:</w:t>
      </w:r>
      <w:r w:rsidR="00D54309">
        <w:br/>
      </w:r>
      <w:r>
        <w:br/>
        <w:t>D</w:t>
      </w:r>
      <w:r w:rsidR="00EE678D">
        <w:t>en som</w:t>
      </w:r>
      <w:r w:rsidR="00EE678D" w:rsidRPr="00E6760A">
        <w:t xml:space="preserve"> förestår verksamheten ska vara närvarande i tillräckligt stor utsträckning för att kunna ansvara för</w:t>
      </w:r>
      <w:r w:rsidR="00EE678D">
        <w:t xml:space="preserve"> </w:t>
      </w:r>
      <w:r w:rsidR="00EE678D" w:rsidRPr="00E6760A">
        <w:t>att arbetet organiseras och leds så att den enskilde tillförsäkras goda levnadsvillkor</w:t>
      </w:r>
      <w:r w:rsidR="008416CC">
        <w:t>.</w:t>
      </w:r>
    </w:p>
    <w:p w14:paraId="745A453B" w14:textId="2C39779D" w:rsidR="001E04C5" w:rsidRPr="007C3D91" w:rsidRDefault="001E04C5" w:rsidP="00C34F47">
      <w:pPr>
        <w:pStyle w:val="Rubrik3"/>
      </w:pPr>
      <w:r w:rsidRPr="007C3D91">
        <w:t>Nuvarande reglering</w:t>
      </w:r>
    </w:p>
    <w:p w14:paraId="1818D338" w14:textId="2D1A884B" w:rsidR="00AA49D4" w:rsidRDefault="00AA49D4" w:rsidP="00F6016C">
      <w:r>
        <w:t>I SOSFS 2002:9 saknas regler om bemanning i en bostad med särskild service.</w:t>
      </w:r>
    </w:p>
    <w:p w14:paraId="48BA2DF5" w14:textId="77777777" w:rsidR="00DF7F94" w:rsidRPr="00C34F47" w:rsidRDefault="00AA49D4" w:rsidP="00C34F47">
      <w:pPr>
        <w:pStyle w:val="Rubrik4"/>
      </w:pPr>
      <w:r w:rsidRPr="00C34F47">
        <w:t xml:space="preserve">Socialstyrelsens </w:t>
      </w:r>
      <w:r w:rsidR="00DF7F94" w:rsidRPr="00C34F47">
        <w:t xml:space="preserve">överväganden </w:t>
      </w:r>
    </w:p>
    <w:p w14:paraId="0564EBF7" w14:textId="721456D0" w:rsidR="009527E9" w:rsidRPr="009527E9" w:rsidRDefault="00DF7F94" w:rsidP="00175072">
      <w:r w:rsidRPr="00EE75C8">
        <w:t xml:space="preserve">För verksamhet enligt </w:t>
      </w:r>
      <w:r>
        <w:t>LSS</w:t>
      </w:r>
      <w:r w:rsidRPr="00EE75C8">
        <w:t xml:space="preserve"> ska det </w:t>
      </w:r>
      <w:r w:rsidR="0087206F">
        <w:t xml:space="preserve">enligt 6 § andra stycket LSS </w:t>
      </w:r>
      <w:r w:rsidRPr="00EE75C8">
        <w:t>finnas den personal som behövs för att ett gott stöd och en god service och omvårdnad ska kunna ges</w:t>
      </w:r>
      <w:r w:rsidR="0087206F">
        <w:t xml:space="preserve">. </w:t>
      </w:r>
      <w:r>
        <w:t>Enligt förarbetena till LSS ska både grupp- och servicebostäder vid behov kunna ge service och omvårdnad dygnet runt.</w:t>
      </w:r>
      <w:r>
        <w:rPr>
          <w:rStyle w:val="Fotnotsreferens"/>
        </w:rPr>
        <w:footnoteReference w:id="69"/>
      </w:r>
      <w:r w:rsidR="007B28D2">
        <w:t xml:space="preserve"> </w:t>
      </w:r>
    </w:p>
    <w:p w14:paraId="0763696D" w14:textId="5C6A5369" w:rsidR="008A540B" w:rsidRDefault="008A540B" w:rsidP="00175072">
      <w:r>
        <w:t>Under uppföljningen framkom behov av att reglera vilken bemanning som ska finnas i bostäder med särskild service för vuxna. Vissa aktörer lyfte att d</w:t>
      </w:r>
      <w:r w:rsidRPr="00762A6B">
        <w:t>et finns behov av att reglera krav på tillgänglighet</w:t>
      </w:r>
      <w:r w:rsidRPr="008376C7">
        <w:t xml:space="preserve"> till personal under hela dygnet i samtliga boendeformer enligt LSS</w:t>
      </w:r>
      <w:r>
        <w:t xml:space="preserve"> och ansåg att det kan regleras på liknande sätt som i Socialstyrelsens föreskrifter och allmänna råd (</w:t>
      </w:r>
      <w:r w:rsidRPr="008376C7">
        <w:t>HSLF-FS 2016:55</w:t>
      </w:r>
      <w:r>
        <w:t>) om hem för vård eller boende</w:t>
      </w:r>
      <w:r w:rsidRPr="008376C7">
        <w:t>.</w:t>
      </w:r>
      <w:r w:rsidRPr="0072085C">
        <w:t xml:space="preserve"> </w:t>
      </w:r>
      <w:r w:rsidRPr="00A30B8E">
        <w:t xml:space="preserve">I Socialstyrelsens rapport Kompetens i LSS-boenden (2021) </w:t>
      </w:r>
      <w:r>
        <w:t>konstateras</w:t>
      </w:r>
      <w:r w:rsidRPr="00A30B8E">
        <w:t xml:space="preserve"> att </w:t>
      </w:r>
      <w:r>
        <w:t>det</w:t>
      </w:r>
      <w:r w:rsidRPr="00A30B8E">
        <w:t xml:space="preserve"> finns en risk för att tvångs- och begränsningsåtgärder används om </w:t>
      </w:r>
      <w:r>
        <w:t>bostaden saknar en närvarande chef och rätt bemanning.</w:t>
      </w:r>
      <w:r>
        <w:rPr>
          <w:rStyle w:val="Fotnotsreferens"/>
        </w:rPr>
        <w:footnoteReference w:id="70"/>
      </w:r>
    </w:p>
    <w:p w14:paraId="11DFF1B5" w14:textId="7C2C510B" w:rsidR="008A540B" w:rsidRDefault="00706954" w:rsidP="00175072">
      <w:r>
        <w:t xml:space="preserve">I insatsen bostad med särskild service ingår enligt 9 e § LSS också fritidsverksamhet och kulturella aktiviteter. </w:t>
      </w:r>
      <w:r w:rsidR="00B12E39" w:rsidRPr="00EE75C8">
        <w:t xml:space="preserve">Den som är huvudman för </w:t>
      </w:r>
      <w:r w:rsidR="00B12E39" w:rsidRPr="00EE75C8">
        <w:lastRenderedPageBreak/>
        <w:t xml:space="preserve">boendet måste </w:t>
      </w:r>
      <w:r w:rsidR="00B12E39">
        <w:t>beakta</w:t>
      </w:r>
      <w:r w:rsidR="00B12E39" w:rsidRPr="00EE75C8">
        <w:t xml:space="preserve"> vad detta innebär i det enskilda fallet.</w:t>
      </w:r>
      <w:r w:rsidR="00B12E39" w:rsidRPr="00EE75C8">
        <w:rPr>
          <w:rStyle w:val="Fotnotsreferens"/>
        </w:rPr>
        <w:footnoteReference w:id="71"/>
      </w:r>
      <w:r w:rsidR="00B12E39">
        <w:t xml:space="preserve"> </w:t>
      </w:r>
      <w:r w:rsidR="00F51D27">
        <w:t>De behöver dock inte tillhandahållas dygnet runt. Fritidsaktiviteter och kulturella aktiviteter</w:t>
      </w:r>
      <w:r>
        <w:t xml:space="preserve"> är också en rättighet enligt FN:s konvention om rättigheter för personer med funktionsnedsättning.</w:t>
      </w:r>
      <w:r w:rsidR="00936998">
        <w:t xml:space="preserve"> </w:t>
      </w:r>
      <w:r>
        <w:t>I artikel 30 anges rätten för personer med funktionsnedsättning till deltagande i kulturliv, rekreation, fritidsverksamhet och idrott på lika villkor som andra.</w:t>
      </w:r>
    </w:p>
    <w:p w14:paraId="3EA515C7" w14:textId="6B61CEEB" w:rsidR="00DF7F94" w:rsidRPr="004F2927" w:rsidRDefault="00846DB0" w:rsidP="001046BD">
      <w:pPr>
        <w:rPr>
          <w:color w:val="FF0000"/>
        </w:rPr>
      </w:pPr>
      <w:r>
        <w:t>Under uppföljningen framkom att</w:t>
      </w:r>
      <w:r w:rsidR="00103E77">
        <w:t xml:space="preserve"> det behövs reglering om att bemanningen ska vara sådan att varje enskild person kan få behov av fritids- och kulturaktiviteter tillgodosedda. D</w:t>
      </w:r>
      <w:r>
        <w:t xml:space="preserve">et är viktigt att personal ger individuellt stöd till fritidsaktiviteter och sociala aktiviteter, bland annat för att den enskilde ska kunna leva som andra och ha inflytande och medbestämmande över insatsen. </w:t>
      </w:r>
      <w:r w:rsidRPr="00BE4F07">
        <w:rPr>
          <w:color w:val="000000" w:themeColor="text1"/>
        </w:rPr>
        <w:t>Att ha en aktiv fritid kan också vara en del av hälsosamma levnadsvanor</w:t>
      </w:r>
      <w:r w:rsidR="00672525">
        <w:rPr>
          <w:color w:val="000000" w:themeColor="text1"/>
        </w:rPr>
        <w:t>.</w:t>
      </w:r>
      <w:r w:rsidR="00DF7F94" w:rsidRPr="00BE4F07">
        <w:rPr>
          <w:rStyle w:val="Fotnotsreferens"/>
          <w:color w:val="000000" w:themeColor="text1"/>
        </w:rPr>
        <w:footnoteReference w:id="72"/>
      </w:r>
      <w:r w:rsidR="00672525">
        <w:rPr>
          <w:color w:val="000000" w:themeColor="text1"/>
        </w:rPr>
        <w:t xml:space="preserve"> </w:t>
      </w:r>
      <w:r w:rsidR="00DF7F94">
        <w:t>FUB har i sin rapport jämfört hur stödet till aktiviteter ser ut i grupp-</w:t>
      </w:r>
      <w:r w:rsidR="00672525">
        <w:t xml:space="preserve"> </w:t>
      </w:r>
      <w:r w:rsidR="00DF7F94">
        <w:t xml:space="preserve">och servicebostäder. Andel boende som får önskat stöd till aktiviteter i gruppbostad uppgår till 55,1 </w:t>
      </w:r>
      <w:r w:rsidR="00672525">
        <w:t xml:space="preserve">procent </w:t>
      </w:r>
      <w:r w:rsidR="00DF7F94">
        <w:t>och i servicebostad till 52,3</w:t>
      </w:r>
      <w:r w:rsidR="00672525">
        <w:t xml:space="preserve"> procent.</w:t>
      </w:r>
      <w:r w:rsidR="00DF7F94">
        <w:t xml:space="preserve"> I gruppbostäder där det bor</w:t>
      </w:r>
      <w:r w:rsidR="004F2927">
        <w:t xml:space="preserve"> </w:t>
      </w:r>
      <w:r w:rsidR="00DF7F94">
        <w:t xml:space="preserve">3–5 personer får 58,9 </w:t>
      </w:r>
      <w:r w:rsidR="00672525">
        <w:t>procent</w:t>
      </w:r>
      <w:r w:rsidR="00DF7F94">
        <w:t xml:space="preserve"> stöd till aktiviteter, medan i större gruppbostäder med 7–9 boende eller 10 eller fler boende, får endast 47</w:t>
      </w:r>
      <w:r w:rsidR="00672525">
        <w:t xml:space="preserve"> procent </w:t>
      </w:r>
      <w:r w:rsidR="00DF7F94">
        <w:t>respektive 35,3</w:t>
      </w:r>
      <w:r w:rsidR="00672525">
        <w:t xml:space="preserve"> procent </w:t>
      </w:r>
      <w:r w:rsidR="00DF7F94">
        <w:t>stöd.</w:t>
      </w:r>
      <w:r w:rsidR="00F6114D">
        <w:t xml:space="preserve"> </w:t>
      </w:r>
      <w:r w:rsidR="004F2927">
        <w:br/>
      </w:r>
      <w:r w:rsidR="00C97AE5">
        <w:br/>
      </w:r>
      <w:r w:rsidR="00DF7F94">
        <w:t>FUB har också i sin rapport publicerat synpunkter från anhöriga</w:t>
      </w:r>
      <w:r w:rsidR="00C97AE5">
        <w:t xml:space="preserve">s </w:t>
      </w:r>
      <w:r w:rsidR="00DF7F94">
        <w:t xml:space="preserve">erfarenheter av deras anhörigas situation i servicebostaden. Många anhöriga lyfte avsaknaden av fritidsaktiviteter och social stimulans för den närstående i bostaden. Många upplevde att LSS-bostaden främst fungerade som en förvaringsplats utan möjlighet till planerade egna aktiviteter eller spontana gemensamma aktiviteter. Personal saknar </w:t>
      </w:r>
      <w:r w:rsidR="001F0EE2">
        <w:t xml:space="preserve">också </w:t>
      </w:r>
      <w:r w:rsidR="00DF7F94">
        <w:t xml:space="preserve">kunskap om intellektuella funktionsnedsättningar och hur man kan motivera till olika aktiviteter. </w:t>
      </w:r>
      <w:r w:rsidR="00DF7F94">
        <w:rPr>
          <w:rStyle w:val="Fotnotsreferens"/>
        </w:rPr>
        <w:footnoteReference w:id="73"/>
      </w:r>
      <w:r w:rsidR="00EE0AE1">
        <w:t xml:space="preserve"> </w:t>
      </w:r>
    </w:p>
    <w:p w14:paraId="4A7DDFD0" w14:textId="5665A58E" w:rsidR="00AA49D4" w:rsidRDefault="00DF7F94" w:rsidP="001046BD">
      <w:r>
        <w:t>Enkätresultaten från FUB visar att stöd till egna aktiviteter helt saknas för över 40</w:t>
      </w:r>
      <w:r w:rsidR="003D1780">
        <w:t xml:space="preserve"> procent </w:t>
      </w:r>
      <w:r w:rsidR="00741C24">
        <w:t>av de boende</w:t>
      </w:r>
      <w:r>
        <w:t xml:space="preserve">. </w:t>
      </w:r>
      <w:r w:rsidR="00741C24">
        <w:t>F</w:t>
      </w:r>
      <w:r>
        <w:t>ör att tydliggöra att stöd kan behöva ges för att planera och genomföra olika typer av aktiviteter som kan vara mer vardagsnära än att planera framtiden. Det kan röra sig om olika fritidsaktiviteter, men också om sysslor i hemmet eller planera resor och sociala aktiviteter.</w:t>
      </w:r>
      <w:r w:rsidR="00713167">
        <w:t xml:space="preserve"> </w:t>
      </w:r>
    </w:p>
    <w:p w14:paraId="0F5E709A" w14:textId="148D0A09" w:rsidR="00C80B07" w:rsidRPr="00636D43" w:rsidRDefault="00C80B07" w:rsidP="001046BD">
      <w:r>
        <w:t xml:space="preserve">Socialstyrelsen bedömer mot bakgrund av ovanstående att det finns ett behov av att införa krav på bemanning för att säkerställa att det finns tillräckligt med personal för att tillgodose de enskildas behov av omvårdnad och stöd, </w:t>
      </w:r>
      <w:r w:rsidRPr="00F6016C">
        <w:t>trygghet och säkerhet dygnet runt och</w:t>
      </w:r>
      <w:r>
        <w:t xml:space="preserve"> </w:t>
      </w:r>
      <w:r w:rsidRPr="00F6016C">
        <w:t>fritids-</w:t>
      </w:r>
      <w:r w:rsidR="003D1780">
        <w:t xml:space="preserve"> </w:t>
      </w:r>
      <w:r w:rsidRPr="00F6016C">
        <w:t xml:space="preserve">och kulturaktiviteter. </w:t>
      </w:r>
    </w:p>
    <w:p w14:paraId="5D254F81" w14:textId="560462D9" w:rsidR="001E04C5" w:rsidRDefault="00473706" w:rsidP="00DF7F94">
      <w:pPr>
        <w:pStyle w:val="Rubrik4"/>
      </w:pPr>
      <w:r>
        <w:t>S</w:t>
      </w:r>
      <w:r w:rsidR="00713167">
        <w:t>o</w:t>
      </w:r>
      <w:r>
        <w:t>cialstyrelsen</w:t>
      </w:r>
      <w:r w:rsidR="00DF7F94">
        <w:t>s förslag</w:t>
      </w:r>
    </w:p>
    <w:p w14:paraId="3DAD74DE" w14:textId="2C883878" w:rsidR="00DF7F94" w:rsidRPr="00BF125E" w:rsidRDefault="00B47438" w:rsidP="00175072">
      <w:r>
        <w:t xml:space="preserve">I förslagets </w:t>
      </w:r>
      <w:r w:rsidR="00366A81">
        <w:t>5 kap</w:t>
      </w:r>
      <w:r w:rsidR="00927389">
        <w:t>.</w:t>
      </w:r>
      <w:r w:rsidR="00366A81">
        <w:t xml:space="preserve"> 1</w:t>
      </w:r>
      <w:r w:rsidR="00675CB2">
        <w:t>1</w:t>
      </w:r>
      <w:r w:rsidR="00366A81">
        <w:t xml:space="preserve"> §</w:t>
      </w:r>
      <w:r>
        <w:t xml:space="preserve"> anges:</w:t>
      </w:r>
      <w:r>
        <w:br/>
      </w:r>
      <w:r>
        <w:br/>
      </w:r>
      <w:r>
        <w:lastRenderedPageBreak/>
        <w:t>D</w:t>
      </w:r>
      <w:r w:rsidR="00DF7F94" w:rsidRPr="00BF125E">
        <w:t>en som bedriver verksamheten ska säkerställa att det finns tillräckligt med personal för att tillgodose varje enskild</w:t>
      </w:r>
      <w:r w:rsidR="00042430">
        <w:t>s</w:t>
      </w:r>
      <w:r w:rsidR="00DF7F94" w:rsidRPr="00BF125E">
        <w:t xml:space="preserve"> behov av </w:t>
      </w:r>
    </w:p>
    <w:p w14:paraId="581221A6" w14:textId="0C4EB2C9" w:rsidR="00DF7F94" w:rsidRPr="00A153CF" w:rsidRDefault="00C34F47" w:rsidP="00E323B1">
      <w:pPr>
        <w:pStyle w:val="Numreradlista"/>
        <w:numPr>
          <w:ilvl w:val="0"/>
          <w:numId w:val="0"/>
        </w:numPr>
        <w:ind w:left="360" w:hanging="360"/>
      </w:pPr>
      <w:r>
        <w:t>1.</w:t>
      </w:r>
      <w:r w:rsidR="00046AEB">
        <w:t xml:space="preserve"> </w:t>
      </w:r>
      <w:r w:rsidR="00DF7F94">
        <w:t>omvårdnad</w:t>
      </w:r>
      <w:r w:rsidR="00CD1930">
        <w:t>,</w:t>
      </w:r>
      <w:r w:rsidR="00046AEB">
        <w:t xml:space="preserve"> </w:t>
      </w:r>
      <w:r w:rsidR="00DF7F94" w:rsidRPr="00A153CF">
        <w:t>trygghet och säkerhet dygnet runt</w:t>
      </w:r>
      <w:r w:rsidR="00490981">
        <w:t>, och</w:t>
      </w:r>
      <w:r w:rsidR="00DF7F94" w:rsidRPr="00A153CF">
        <w:t xml:space="preserve"> </w:t>
      </w:r>
    </w:p>
    <w:p w14:paraId="55E7D580" w14:textId="2DCC04CB" w:rsidR="00804B1F" w:rsidRDefault="00E323B1" w:rsidP="00C34F47">
      <w:pPr>
        <w:pStyle w:val="Numreradlista"/>
        <w:numPr>
          <w:ilvl w:val="0"/>
          <w:numId w:val="0"/>
        </w:numPr>
        <w:ind w:left="360" w:hanging="360"/>
      </w:pPr>
      <w:r>
        <w:t>2</w:t>
      </w:r>
      <w:r w:rsidR="00C34F47">
        <w:t xml:space="preserve">. </w:t>
      </w:r>
      <w:r w:rsidR="00DF7F94" w:rsidRPr="00A153CF">
        <w:t>fritids-</w:t>
      </w:r>
      <w:r w:rsidR="00622E41">
        <w:t xml:space="preserve"> </w:t>
      </w:r>
      <w:r w:rsidR="00DF7F94" w:rsidRPr="00A153CF">
        <w:t xml:space="preserve">och kulturaktiviteter. </w:t>
      </w:r>
    </w:p>
    <w:p w14:paraId="6A2F7E33" w14:textId="6ED0FD0E" w:rsidR="00C315A2" w:rsidRPr="00175072" w:rsidRDefault="000C6A7A" w:rsidP="00147EBF">
      <w:pPr>
        <w:pStyle w:val="Rubrik2"/>
      </w:pPr>
      <w:bookmarkStart w:id="53" w:name="_Toc227053113"/>
      <w:r>
        <w:t>U</w:t>
      </w:r>
      <w:r w:rsidR="002B087C" w:rsidRPr="00175072">
        <w:t>ppfölj</w:t>
      </w:r>
      <w:r w:rsidR="00E243C8" w:rsidRPr="00175072">
        <w:t>n</w:t>
      </w:r>
      <w:r w:rsidR="002B087C" w:rsidRPr="00175072">
        <w:t>ing</w:t>
      </w:r>
      <w:bookmarkEnd w:id="53"/>
      <w:r w:rsidR="002B087C" w:rsidRPr="00175072">
        <w:t xml:space="preserve"> </w:t>
      </w:r>
    </w:p>
    <w:p w14:paraId="663DF078" w14:textId="77777777" w:rsidR="005652EB" w:rsidRDefault="005652EB" w:rsidP="00175072">
      <w:pPr>
        <w:pStyle w:val="Rubrik3"/>
      </w:pPr>
      <w:r>
        <w:t>Socialstyrelsens överväganden om upplysning om anmälningsskyldighet till IVO</w:t>
      </w:r>
    </w:p>
    <w:p w14:paraId="4169D9D5" w14:textId="6CA1184A" w:rsidR="007A6E90" w:rsidRDefault="005652EB" w:rsidP="00745193">
      <w:r w:rsidRPr="00D06BCC">
        <w:t xml:space="preserve">Sedan den 15 januari 2026 gäller bestämmelser i LSS om att det hör till kommunens uppgifter att anmäla till IVO om det finns anledning att anta att en verksamhet bedrivs utan sådant tillstånd som krävs enligt 23 § första stycket LSS, om det kan ifrågasättas om en tillståndshavare är lämplig enligt 23 § LSS, eller om det uppmärksammas allvarliga brister i en verksamhet där tillstånd krävs. Motsvarande bestämmelser finns även i socialtjänstlagen (2025:400). Det är viktigt för alla </w:t>
      </w:r>
      <w:r w:rsidR="009257F2" w:rsidRPr="00D06BCC">
        <w:t xml:space="preserve">enskilda </w:t>
      </w:r>
      <w:r w:rsidRPr="00D06BCC">
        <w:t>som har och som kan komma att få insatsen verkställd vid ett boende som har allvarliga brister att IVO får kännedom om det. Bestämmelsen om anmälningsskyldighet kan komma att aktualiseras vid den uppföljning av insatser som nämnden gör. Socialstyrelsen har uppmärksammat andra uppgifter som kan vara av vikt för nämndens</w:t>
      </w:r>
      <w:r>
        <w:t xml:space="preserve"> uppföljning och föreslå</w:t>
      </w:r>
      <w:r w:rsidR="00AC3DA1">
        <w:t>r</w:t>
      </w:r>
      <w:r>
        <w:t xml:space="preserve"> vissa krav för det</w:t>
      </w:r>
      <w:r w:rsidR="00121FA4">
        <w:t xml:space="preserve">, men </w:t>
      </w:r>
      <w:r>
        <w:t xml:space="preserve">den sekretessbrytande anmälningsskyldigheten finns i LSS. Det </w:t>
      </w:r>
      <w:r w:rsidR="00121FA4">
        <w:t xml:space="preserve">är </w:t>
      </w:r>
      <w:r>
        <w:t>därför ändamålsenligt med en upplysning om det.</w:t>
      </w:r>
    </w:p>
    <w:p w14:paraId="20BB2309" w14:textId="5FD03A42" w:rsidR="00B10287" w:rsidRPr="00B10287" w:rsidRDefault="00B10287" w:rsidP="00B10287">
      <w:pPr>
        <w:pStyle w:val="Rubrik4"/>
      </w:pPr>
      <w:r>
        <w:t xml:space="preserve">Socialstyrelsens förslag </w:t>
      </w:r>
    </w:p>
    <w:p w14:paraId="1509EB86" w14:textId="22B0A138" w:rsidR="00463D25" w:rsidRDefault="00A91110" w:rsidP="00A160FA">
      <w:r>
        <w:t>E</w:t>
      </w:r>
      <w:r w:rsidR="006E2394">
        <w:t xml:space="preserve">n </w:t>
      </w:r>
      <w:r w:rsidR="00463D25">
        <w:t xml:space="preserve">ny </w:t>
      </w:r>
      <w:r w:rsidR="006E2394">
        <w:t>upplysningsbestämmelse i</w:t>
      </w:r>
      <w:r w:rsidR="00F441B0">
        <w:t xml:space="preserve"> 6 kap. 1 §</w:t>
      </w:r>
      <w:r w:rsidR="00463D25">
        <w:t>:</w:t>
      </w:r>
    </w:p>
    <w:p w14:paraId="00D02713" w14:textId="77777777" w:rsidR="00463D25" w:rsidRPr="00A548D4" w:rsidRDefault="00463D25" w:rsidP="00A160FA">
      <w:bookmarkStart w:id="54" w:name="_Hlk220087833"/>
      <w:r w:rsidRPr="00A548D4">
        <w:t>I 15 § 11 LSS finns bestämmelser om att det till kommunens uppgifter hör att anmäla till Inspektionen för vård och omsorg om det</w:t>
      </w:r>
    </w:p>
    <w:p w14:paraId="421B6DA2" w14:textId="77777777" w:rsidR="00A160FA" w:rsidRDefault="00463D25" w:rsidP="00A976A1">
      <w:pPr>
        <w:pStyle w:val="Numreradlista"/>
        <w:numPr>
          <w:ilvl w:val="0"/>
          <w:numId w:val="0"/>
        </w:numPr>
        <w:ind w:left="360" w:hanging="360"/>
      </w:pPr>
      <w:r>
        <w:t xml:space="preserve">1. </w:t>
      </w:r>
      <w:r w:rsidRPr="00A548D4">
        <w:t>finns anledning att anta att en verksamhet bedrivs utan sådant tillstånd</w:t>
      </w:r>
      <w:r w:rsidR="00A160FA">
        <w:t xml:space="preserve"> </w:t>
      </w:r>
    </w:p>
    <w:p w14:paraId="4C77C098" w14:textId="4518776A" w:rsidR="00463D25" w:rsidRPr="00A548D4" w:rsidRDefault="00A160FA" w:rsidP="00A976A1">
      <w:pPr>
        <w:pStyle w:val="Numreradlista"/>
        <w:numPr>
          <w:ilvl w:val="0"/>
          <w:numId w:val="0"/>
        </w:numPr>
        <w:ind w:left="360" w:hanging="360"/>
      </w:pPr>
      <w:r>
        <w:t xml:space="preserve">    </w:t>
      </w:r>
      <w:r w:rsidR="00463D25" w:rsidRPr="00A548D4">
        <w:t>som krävs enligt 23 § första stycket LSS</w:t>
      </w:r>
      <w:r w:rsidR="000D3335">
        <w:t>,</w:t>
      </w:r>
    </w:p>
    <w:p w14:paraId="29246602" w14:textId="77777777" w:rsidR="00463D25" w:rsidRDefault="00463D25" w:rsidP="00A976A1">
      <w:pPr>
        <w:pStyle w:val="Numreradlista"/>
        <w:numPr>
          <w:ilvl w:val="0"/>
          <w:numId w:val="0"/>
        </w:numPr>
        <w:ind w:left="360" w:hanging="360"/>
      </w:pPr>
      <w:r>
        <w:t xml:space="preserve">2. </w:t>
      </w:r>
      <w:r w:rsidRPr="00A548D4">
        <w:t>kan ifrågasättas om en tillståndshavare är lämplig enligt 23 § LSS, eller</w:t>
      </w:r>
    </w:p>
    <w:p w14:paraId="4956FA2B" w14:textId="77777777" w:rsidR="00A976A1" w:rsidRDefault="00463D25" w:rsidP="00A976A1">
      <w:pPr>
        <w:pStyle w:val="Numreradlista"/>
        <w:numPr>
          <w:ilvl w:val="0"/>
          <w:numId w:val="0"/>
        </w:numPr>
        <w:ind w:left="360" w:hanging="360"/>
      </w:pPr>
      <w:r>
        <w:t xml:space="preserve">3. </w:t>
      </w:r>
      <w:r w:rsidRPr="00A548D4">
        <w:t>uppmärksammas allvarliga brister i en verksamhet där tillstånd krävs</w:t>
      </w:r>
      <w:r w:rsidR="00A976A1">
        <w:t xml:space="preserve"> </w:t>
      </w:r>
    </w:p>
    <w:p w14:paraId="0A365E88" w14:textId="56A9E583" w:rsidR="007A6E90" w:rsidRPr="007A6E90" w:rsidRDefault="00A976A1" w:rsidP="00A976A1">
      <w:pPr>
        <w:pStyle w:val="Numreradlista"/>
        <w:numPr>
          <w:ilvl w:val="0"/>
          <w:numId w:val="0"/>
        </w:numPr>
        <w:ind w:left="360" w:hanging="360"/>
      </w:pPr>
      <w:r>
        <w:t xml:space="preserve">    </w:t>
      </w:r>
      <w:r w:rsidR="00463D25" w:rsidRPr="00A548D4">
        <w:t>enligt 23 § första stycket LSS.</w:t>
      </w:r>
      <w:bookmarkEnd w:id="54"/>
      <w:r w:rsidR="000D3335">
        <w:br/>
      </w:r>
    </w:p>
    <w:p w14:paraId="3ABCA3AF" w14:textId="73363D1A" w:rsidR="00A07D00" w:rsidRPr="00042430" w:rsidRDefault="007A6E90" w:rsidP="00790FA0">
      <w:pPr>
        <w:rPr>
          <w:rStyle w:val="Rubrik3Char"/>
          <w:rFonts w:asciiTheme="minorHAnsi" w:eastAsiaTheme="minorHAnsi" w:hAnsiTheme="minorHAnsi" w:cstheme="minorBidi"/>
          <w:sz w:val="23"/>
          <w:szCs w:val="22"/>
          <w:lang w:eastAsia="sv-SE"/>
        </w:rPr>
      </w:pPr>
      <w:r>
        <w:t>Detta är en ny upplysningsbestämmelse om de</w:t>
      </w:r>
      <w:r w:rsidR="00023C5C">
        <w:t xml:space="preserve"> </w:t>
      </w:r>
      <w:r>
        <w:t>bestämmelser om anmälan till IVO</w:t>
      </w:r>
      <w:r w:rsidR="00023C5C">
        <w:t xml:space="preserve"> som</w:t>
      </w:r>
      <w:r>
        <w:t xml:space="preserve"> gäller från och med den 1 januari 2026. </w:t>
      </w:r>
    </w:p>
    <w:p w14:paraId="29104C30" w14:textId="01F8A41D" w:rsidR="00790FA0" w:rsidRPr="00112BEC" w:rsidRDefault="00790FA0" w:rsidP="00790FA0">
      <w:r w:rsidRPr="00B37CA3">
        <w:rPr>
          <w:rStyle w:val="Rubrik3Char"/>
        </w:rPr>
        <w:lastRenderedPageBreak/>
        <w:t>Nuvarande reglering</w:t>
      </w:r>
      <w:r w:rsidR="000409D7" w:rsidRPr="00B37CA3">
        <w:rPr>
          <w:rStyle w:val="Rubrik3Char"/>
        </w:rPr>
        <w:br/>
      </w:r>
      <w:r w:rsidR="00F84C7D" w:rsidRPr="00112BEC">
        <w:t>Motsvarande b</w:t>
      </w:r>
      <w:r w:rsidR="000409D7" w:rsidRPr="00112BEC">
        <w:t xml:space="preserve">estämmelser om nämndens ansvar att följa </w:t>
      </w:r>
      <w:r w:rsidR="00F84C7D" w:rsidRPr="00112BEC">
        <w:t xml:space="preserve">upp insatsen </w:t>
      </w:r>
      <w:r w:rsidR="000409D7" w:rsidRPr="00112BEC">
        <w:t>saknas</w:t>
      </w:r>
      <w:r w:rsidR="0070707C">
        <w:t xml:space="preserve"> i SOSFS 2002:9. </w:t>
      </w:r>
    </w:p>
    <w:p w14:paraId="15B7B077" w14:textId="18ECD2DF" w:rsidR="00701EC1" w:rsidRPr="00F80F67" w:rsidRDefault="00790FA0" w:rsidP="00F80F67">
      <w:pPr>
        <w:pStyle w:val="Rubrik4"/>
      </w:pPr>
      <w:r w:rsidRPr="00F80F67">
        <w:t xml:space="preserve">Socialstyrelsens överväganden </w:t>
      </w:r>
      <w:r w:rsidR="00671AEF" w:rsidRPr="00F80F67">
        <w:t xml:space="preserve">om krav vid uppföljning av individbeslut </w:t>
      </w:r>
    </w:p>
    <w:p w14:paraId="3D645F71" w14:textId="7EFE1DD4" w:rsidR="001538CC" w:rsidRDefault="006509AA" w:rsidP="00FE625D">
      <w:r>
        <w:t xml:space="preserve">De enskilda som beviljats insatsen bostad med särskild service för vuxna ska enligt 7 § LSS tillförsäkras goda levnadsvillkor. </w:t>
      </w:r>
      <w:r w:rsidR="00777CA3" w:rsidRPr="00CD5D2A">
        <w:t xml:space="preserve">Verksamheten ska enligt </w:t>
      </w:r>
      <w:r w:rsidR="00AA506F">
        <w:br/>
      </w:r>
      <w:r w:rsidR="00777CA3" w:rsidRPr="00CD5D2A">
        <w:t xml:space="preserve">6 § LSS vara grundad på respekt för den enskildes självbestämmanderätt och integritet. Den enskilde ska i största möjliga utsträckning ges inflytande och medbestämmande över insatser som ges. </w:t>
      </w:r>
    </w:p>
    <w:p w14:paraId="651060DA" w14:textId="77777777" w:rsidR="005560BE" w:rsidRDefault="001538CC" w:rsidP="00FE625D">
      <w:r w:rsidRPr="008B4ECD">
        <w:t xml:space="preserve">Bestämmelser om nämndens uppföljning av individbeslut saknas i LSS. </w:t>
      </w:r>
      <w:r w:rsidRPr="008B4ECD">
        <w:br/>
        <w:t>I förarbetena till lagen framgår att det alltid är den beslutande nämnden som har ansvaret för att den enskilde verkligen får den insats som har beviljats, oavsett vem – den beslutande nämnden själv, en annan nämnd eller en enskild verksamhet – som verkställer den beslutade insatsen. Med detta ansvar följer självklart en skyldighet att dokumentera att beslutet har verkställts samt att följa upp den beviljade insatsen.</w:t>
      </w:r>
      <w:r w:rsidR="008B4ECD">
        <w:rPr>
          <w:rStyle w:val="Fotnotsreferens"/>
        </w:rPr>
        <w:footnoteReference w:id="74"/>
      </w:r>
      <w:r w:rsidR="008B4ECD" w:rsidRPr="008B4ECD">
        <w:t xml:space="preserve"> </w:t>
      </w:r>
    </w:p>
    <w:p w14:paraId="2D961269" w14:textId="5989AEF9" w:rsidR="0073611B" w:rsidRDefault="005560BE" w:rsidP="00FE625D">
      <w:r>
        <w:t xml:space="preserve">Socialstyrelsen har inte uppfattat att det råder några tveksamheter om att den </w:t>
      </w:r>
      <w:r w:rsidR="00E77C8D">
        <w:t xml:space="preserve">beslutande </w:t>
      </w:r>
      <w:r>
        <w:t xml:space="preserve">nämnden har ett uppföljningsansvar </w:t>
      </w:r>
      <w:r w:rsidR="00AD1E6A">
        <w:t>eller att det saknas ambitioner att följa upp insatsen.</w:t>
      </w:r>
      <w:r w:rsidR="00182F70">
        <w:t xml:space="preserve"> </w:t>
      </w:r>
      <w:r w:rsidR="00182F70" w:rsidRPr="00FE625D">
        <w:t>Trots det finns det en samlad bild av att det brister i uppföljning av beslut.</w:t>
      </w:r>
      <w:r w:rsidR="002337FE">
        <w:rPr>
          <w:rStyle w:val="cf01"/>
          <w:rFonts w:ascii="Times New Roman" w:hAnsi="Times New Roman" w:cs="Times New Roman"/>
          <w:sz w:val="22"/>
          <w:szCs w:val="20"/>
        </w:rPr>
        <w:t xml:space="preserve"> </w:t>
      </w:r>
      <w:r w:rsidR="00182F70">
        <w:rPr>
          <w:rStyle w:val="Fotnotsreferens"/>
          <w:rFonts w:ascii="Times New Roman" w:hAnsi="Times New Roman" w:cs="Times New Roman"/>
          <w:sz w:val="22"/>
          <w:szCs w:val="20"/>
        </w:rPr>
        <w:footnoteReference w:id="75"/>
      </w:r>
      <w:r w:rsidR="00267AAA">
        <w:t xml:space="preserve"> </w:t>
      </w:r>
      <w:r w:rsidR="00E9318C">
        <w:t>M</w:t>
      </w:r>
      <w:r w:rsidR="00267AAA">
        <w:t>ot</w:t>
      </w:r>
      <w:r w:rsidR="0073611B">
        <w:t xml:space="preserve"> bakgrund av att </w:t>
      </w:r>
      <w:r w:rsidR="00E360F2">
        <w:t xml:space="preserve">IVO under många år uppmärksammat att </w:t>
      </w:r>
      <w:r w:rsidR="00D023C2">
        <w:t>enskilda</w:t>
      </w:r>
      <w:r w:rsidR="00E360F2">
        <w:t xml:space="preserve"> i </w:t>
      </w:r>
      <w:r w:rsidR="00F44A8C">
        <w:t xml:space="preserve">bostäder med särskild service </w:t>
      </w:r>
      <w:r w:rsidR="00E360F2">
        <w:t>utsätts för olika former av tvångs- och begränsningsåtgärder</w:t>
      </w:r>
      <w:r w:rsidR="002337FE">
        <w:t xml:space="preserve"> </w:t>
      </w:r>
      <w:r w:rsidR="00E360F2">
        <w:rPr>
          <w:rStyle w:val="Fotnotsreferens"/>
        </w:rPr>
        <w:footnoteReference w:id="76"/>
      </w:r>
      <w:r w:rsidR="00E77C8D">
        <w:t>,</w:t>
      </w:r>
      <w:r w:rsidR="007F4E85">
        <w:t xml:space="preserve"> </w:t>
      </w:r>
      <w:r w:rsidR="00B628C7">
        <w:t>finns skäl</w:t>
      </w:r>
      <w:r w:rsidR="0067282B">
        <w:t xml:space="preserve"> att införa </w:t>
      </w:r>
      <w:r w:rsidR="00056742">
        <w:t>ett krav</w:t>
      </w:r>
      <w:r w:rsidR="0025553F">
        <w:t xml:space="preserve"> om att </w:t>
      </w:r>
      <w:r w:rsidR="008E2F4A">
        <w:t xml:space="preserve">den beslutande </w:t>
      </w:r>
      <w:r w:rsidR="00D023C2">
        <w:t xml:space="preserve">nämndens </w:t>
      </w:r>
      <w:r w:rsidR="0025553F">
        <w:t xml:space="preserve">uppföljning alltid ska omfatta hur den enskilde får utöva inflytande och självbestämmande.  </w:t>
      </w:r>
    </w:p>
    <w:p w14:paraId="6F3B9206" w14:textId="6E055D1A" w:rsidR="00454BD8" w:rsidRDefault="00454BD8" w:rsidP="00FE625D">
      <w:r>
        <w:t xml:space="preserve">Av förarbetena till </w:t>
      </w:r>
      <w:r w:rsidR="00856867">
        <w:t xml:space="preserve">LSS </w:t>
      </w:r>
      <w:r>
        <w:t>framgår</w:t>
      </w:r>
      <w:r w:rsidR="00856867">
        <w:t xml:space="preserve"> att kommunerna har hälso- och sjukvårdsansvar</w:t>
      </w:r>
      <w:r w:rsidR="00C83147">
        <w:t xml:space="preserve">, </w:t>
      </w:r>
      <w:r w:rsidR="00856867">
        <w:t>exkl</w:t>
      </w:r>
      <w:r w:rsidR="00C83147">
        <w:t>usive</w:t>
      </w:r>
      <w:r w:rsidR="00856867">
        <w:t xml:space="preserve"> läkarinsatser enligt hälso- och sjukvårdslagen för </w:t>
      </w:r>
      <w:r w:rsidR="00C83147">
        <w:t xml:space="preserve">enskilda </w:t>
      </w:r>
      <w:r w:rsidR="00856867">
        <w:t xml:space="preserve">som bor </w:t>
      </w:r>
      <w:r w:rsidR="00C83147">
        <w:t xml:space="preserve">i en </w:t>
      </w:r>
      <w:r w:rsidR="00856867">
        <w:t>bostad med särskild service</w:t>
      </w:r>
      <w:r w:rsidR="00A54847">
        <w:t xml:space="preserve"> för vuxna. </w:t>
      </w:r>
      <w:r w:rsidR="0027131B">
        <w:t>När det gäller läkarinsatser och olika exper</w:t>
      </w:r>
      <w:r w:rsidR="00177FAB">
        <w:t>t</w:t>
      </w:r>
      <w:r w:rsidR="0027131B">
        <w:t xml:space="preserve">stöd som regionerna ansvarar för, kan det vara nödvändigt för kommunerna att </w:t>
      </w:r>
      <w:r w:rsidR="00177FAB">
        <w:t xml:space="preserve">samverka med regionerna. </w:t>
      </w:r>
      <w:r w:rsidR="00177FAB">
        <w:rPr>
          <w:rStyle w:val="Fotnotsreferens"/>
        </w:rPr>
        <w:footnoteReference w:id="77"/>
      </w:r>
      <w:r w:rsidR="001C3F15">
        <w:t xml:space="preserve"> </w:t>
      </w:r>
      <w:r w:rsidR="003227BF">
        <w:t>I nu gällande författning SOSFS 2002:9 finns ett krav att göra tillgänglig den hälso-och sjukvård, inklusive habilitering, rehabilitering</w:t>
      </w:r>
      <w:r w:rsidR="005C4151">
        <w:t xml:space="preserve"> och hjälpmedel, och den tandvård som den enskilde behöver. </w:t>
      </w:r>
      <w:r w:rsidR="0096299B" w:rsidRPr="00BF2987">
        <w:t xml:space="preserve">Det har framkommit att personer som bor i </w:t>
      </w:r>
      <w:r w:rsidR="00F44A8C">
        <w:t>bostäder med särskild service</w:t>
      </w:r>
      <w:r w:rsidR="0096299B" w:rsidRPr="00BF2987">
        <w:t xml:space="preserve"> inte kommer till </w:t>
      </w:r>
      <w:r w:rsidR="0096299B">
        <w:t>sjuk</w:t>
      </w:r>
      <w:r w:rsidR="0096299B" w:rsidRPr="00BF2987">
        <w:t>vården i den utsträckning som behövs</w:t>
      </w:r>
      <w:r w:rsidR="0096299B">
        <w:t>.</w:t>
      </w:r>
      <w:r w:rsidR="0096299B">
        <w:rPr>
          <w:rStyle w:val="Fotnotsreferens"/>
        </w:rPr>
        <w:footnoteReference w:id="78"/>
      </w:r>
      <w:r w:rsidR="0096299B">
        <w:t xml:space="preserve"> I rapporten svarar över 60 procent av verksamhetscheferna vid tillfrågade vårdcentraler att läkarmedverkan på </w:t>
      </w:r>
      <w:r w:rsidR="0096299B">
        <w:lastRenderedPageBreak/>
        <w:t xml:space="preserve">LSS-boenden </w:t>
      </w:r>
      <w:r w:rsidR="007F4E85">
        <w:t xml:space="preserve">är </w:t>
      </w:r>
      <w:r w:rsidR="0096299B">
        <w:t xml:space="preserve">låg samt att tillgången till specialiserad vård som </w:t>
      </w:r>
      <w:proofErr w:type="gramStart"/>
      <w:r w:rsidR="00EC05BC">
        <w:t>t.ex.</w:t>
      </w:r>
      <w:proofErr w:type="gramEnd"/>
      <w:r w:rsidR="00EC05BC">
        <w:t xml:space="preserve"> </w:t>
      </w:r>
      <w:r w:rsidR="0096299B">
        <w:t xml:space="preserve">psykiatri </w:t>
      </w:r>
      <w:r w:rsidR="00EC05BC">
        <w:t>är</w:t>
      </w:r>
      <w:r w:rsidR="0096299B">
        <w:t xml:space="preserve"> begränsad. </w:t>
      </w:r>
    </w:p>
    <w:p w14:paraId="7F7FD577" w14:textId="385D6DF2" w:rsidR="00003E37" w:rsidRPr="009B6B6C" w:rsidRDefault="0096299B" w:rsidP="00FE625D">
      <w:r w:rsidRPr="00E34D23">
        <w:t>Flera aktörer lyfter problematiken med ojämlik hälsa</w:t>
      </w:r>
      <w:r>
        <w:t>, d</w:t>
      </w:r>
      <w:r w:rsidRPr="00E34D23">
        <w:t xml:space="preserve">vs. att de boende </w:t>
      </w:r>
      <w:r w:rsidR="00AE181F">
        <w:t xml:space="preserve">i bostäder med särskild service </w:t>
      </w:r>
      <w:r w:rsidRPr="00E34D23">
        <w:t xml:space="preserve">inte har jämlik tillgång till hälso- och sjukvård. </w:t>
      </w:r>
      <w:r w:rsidR="00AE181F">
        <w:t>De</w:t>
      </w:r>
      <w:r w:rsidRPr="00E34D23">
        <w:t xml:space="preserve"> får inte stöd för </w:t>
      </w:r>
      <w:r>
        <w:t xml:space="preserve">åtgärder mot sin </w:t>
      </w:r>
      <w:r w:rsidRPr="00E34D23">
        <w:t xml:space="preserve">ohälsa. Det innebär att de </w:t>
      </w:r>
      <w:proofErr w:type="gramStart"/>
      <w:r w:rsidRPr="00E34D23">
        <w:t>t.ex.</w:t>
      </w:r>
      <w:proofErr w:type="gramEnd"/>
      <w:r w:rsidRPr="00E34D23">
        <w:t xml:space="preserve"> inte får tillgång till screeningprogram, vaccinationer och andra förebyggande insatser och dör i förtid.</w:t>
      </w:r>
      <w:r>
        <w:rPr>
          <w:rStyle w:val="Fotnotsreferens"/>
        </w:rPr>
        <w:footnoteReference w:id="79"/>
      </w:r>
      <w:r w:rsidR="0039798A">
        <w:t xml:space="preserve"> </w:t>
      </w:r>
      <w:r w:rsidR="00CC7AD7">
        <w:t>Mot bakgrund av detta bedömer Socialstyrelsen att det finns ett behov av att</w:t>
      </w:r>
      <w:r w:rsidR="00F630A4">
        <w:t xml:space="preserve"> </w:t>
      </w:r>
      <w:r w:rsidR="00817111">
        <w:t xml:space="preserve">införa ett krav </w:t>
      </w:r>
      <w:r w:rsidR="00F630A4">
        <w:t xml:space="preserve">att </w:t>
      </w:r>
      <w:r w:rsidR="00CC7AD7">
        <w:t>nämnden</w:t>
      </w:r>
      <w:r w:rsidR="001F24CA">
        <w:t>s uppföljning</w:t>
      </w:r>
      <w:r w:rsidR="00CC7AD7">
        <w:t xml:space="preserve"> alltid </w:t>
      </w:r>
      <w:r w:rsidR="00F630A4">
        <w:t xml:space="preserve">ska </w:t>
      </w:r>
      <w:r w:rsidR="001F24CA">
        <w:t xml:space="preserve">omfatta </w:t>
      </w:r>
      <w:r w:rsidR="00817111">
        <w:t xml:space="preserve">hur </w:t>
      </w:r>
      <w:r w:rsidR="00CC7AD7">
        <w:t xml:space="preserve">den enskilde får kontakt med och hjälp att besöka </w:t>
      </w:r>
      <w:r w:rsidR="00392D22">
        <w:t>den</w:t>
      </w:r>
      <w:r w:rsidR="00CC7AD7">
        <w:t xml:space="preserve"> hälso-och sjukvård</w:t>
      </w:r>
      <w:r w:rsidR="00392D22">
        <w:t xml:space="preserve"> och tandvård som den enskilde behöver. </w:t>
      </w:r>
      <w:r w:rsidR="004A0D07">
        <w:t xml:space="preserve">Det kan vara fråga om </w:t>
      </w:r>
      <w:r w:rsidR="004528A8">
        <w:t>att följa upp hur det fungerar med att ta</w:t>
      </w:r>
      <w:r w:rsidR="004A0D07">
        <w:t xml:space="preserve"> kontakt med vårdgivare utanför boendet och att det är ordnat hur den enskilde tar sig till den vårdinrättning som eventuellt behöver besökas</w:t>
      </w:r>
      <w:r w:rsidR="00D979B3">
        <w:t>, exempelvis i vilken utsträckning som det ordnas av personal på boendet</w:t>
      </w:r>
      <w:r w:rsidR="005B45A1">
        <w:t xml:space="preserve">, den enskilde själv eller annan. </w:t>
      </w:r>
    </w:p>
    <w:p w14:paraId="0E459F0C" w14:textId="77777777" w:rsidR="00790FA0" w:rsidRPr="00B10287" w:rsidRDefault="00790FA0" w:rsidP="00790FA0">
      <w:pPr>
        <w:pStyle w:val="Rubrik4"/>
      </w:pPr>
      <w:r>
        <w:t xml:space="preserve">Socialstyrelsens förslag </w:t>
      </w:r>
    </w:p>
    <w:p w14:paraId="1AAA2409" w14:textId="2FFBB48C" w:rsidR="00906582" w:rsidRDefault="00574337" w:rsidP="00E57CCC">
      <w:r>
        <w:t>I förslaget</w:t>
      </w:r>
      <w:r w:rsidR="000409D7" w:rsidRPr="00512BBF">
        <w:t xml:space="preserve"> </w:t>
      </w:r>
      <w:r w:rsidR="00493F41">
        <w:t xml:space="preserve">i 6 kap. 2 § </w:t>
      </w:r>
      <w:r>
        <w:t>anges att:</w:t>
      </w:r>
    </w:p>
    <w:p w14:paraId="152D265F" w14:textId="77777777" w:rsidR="007E384B" w:rsidRPr="00F413F7" w:rsidRDefault="007E384B" w:rsidP="007E384B">
      <w:r>
        <w:t xml:space="preserve">När </w:t>
      </w:r>
      <w:r w:rsidRPr="00F413F7">
        <w:t xml:space="preserve">den nämnd som </w:t>
      </w:r>
      <w:r>
        <w:t xml:space="preserve">har </w:t>
      </w:r>
      <w:r w:rsidRPr="00F413F7">
        <w:t>besluta</w:t>
      </w:r>
      <w:r>
        <w:t xml:space="preserve">t </w:t>
      </w:r>
      <w:r w:rsidRPr="00F413F7">
        <w:t xml:space="preserve">om insatsen följer upp att den </w:t>
      </w:r>
      <w:r>
        <w:t xml:space="preserve">som får insatsen </w:t>
      </w:r>
      <w:r w:rsidRPr="00F413F7">
        <w:t>tillförsäkras goda levnadsvillkor</w:t>
      </w:r>
      <w:r>
        <w:t>,</w:t>
      </w:r>
      <w:r w:rsidRPr="00F413F7">
        <w:t xml:space="preserve"> ska</w:t>
      </w:r>
      <w:r>
        <w:t xml:space="preserve"> </w:t>
      </w:r>
      <w:r w:rsidRPr="00F413F7">
        <w:t xml:space="preserve">uppföljningen </w:t>
      </w:r>
      <w:r>
        <w:t xml:space="preserve">alltid omfatta </w:t>
      </w:r>
      <w:r w:rsidRPr="009806B1">
        <w:t xml:space="preserve">hur </w:t>
      </w:r>
      <w:r w:rsidRPr="00F413F7">
        <w:t xml:space="preserve">den enskilde </w:t>
      </w:r>
      <w:r>
        <w:t xml:space="preserve">får </w:t>
      </w:r>
    </w:p>
    <w:p w14:paraId="0025BDFE" w14:textId="62B89FF3" w:rsidR="007E384B" w:rsidRPr="007966DE" w:rsidRDefault="007E384B" w:rsidP="007E384B">
      <w:r>
        <w:t xml:space="preserve">1. </w:t>
      </w:r>
      <w:r w:rsidRPr="006121D4">
        <w:t>kontakt med och</w:t>
      </w:r>
      <w:r>
        <w:t xml:space="preserve"> hjälp att </w:t>
      </w:r>
      <w:r w:rsidRPr="006121D4">
        <w:t xml:space="preserve">besöka den </w:t>
      </w:r>
      <w:r w:rsidRPr="007966DE">
        <w:t>hälso- och sjukvård</w:t>
      </w:r>
      <w:r w:rsidR="00561EAF">
        <w:t xml:space="preserve"> </w:t>
      </w:r>
      <w:r w:rsidR="008724A8">
        <w:t xml:space="preserve">och </w:t>
      </w:r>
      <w:r w:rsidRPr="007966DE">
        <w:t>tandvård som den enskilde behöver,</w:t>
      </w:r>
      <w:r w:rsidR="00B26F49">
        <w:t xml:space="preserve"> och</w:t>
      </w:r>
    </w:p>
    <w:p w14:paraId="7D287C15" w14:textId="2E677579" w:rsidR="007E384B" w:rsidRPr="00653900" w:rsidRDefault="007E384B" w:rsidP="00E57CCC">
      <w:r>
        <w:t xml:space="preserve">2. utöva inflytande och självbestämmande. </w:t>
      </w:r>
    </w:p>
    <w:p w14:paraId="0C4B0F6A" w14:textId="79B13B57" w:rsidR="00FA1A27" w:rsidRDefault="009F21B6" w:rsidP="0029397E">
      <w:r>
        <w:t>Socialstyrelsen föreslår allmänna råd till bestämmelse</w:t>
      </w:r>
      <w:r w:rsidR="00A6688D">
        <w:t>n</w:t>
      </w:r>
      <w:r w:rsidR="00FA1A27">
        <w:t>:</w:t>
      </w:r>
    </w:p>
    <w:p w14:paraId="3E8A1478" w14:textId="4FB4D32E" w:rsidR="00412714" w:rsidRDefault="00FA1A27" w:rsidP="0029397E">
      <w:r>
        <w:t>U</w:t>
      </w:r>
      <w:r w:rsidR="00906582" w:rsidRPr="00F413F7">
        <w:t xml:space="preserve">ppföljningen bör </w:t>
      </w:r>
      <w:r w:rsidR="003F735A">
        <w:t xml:space="preserve">göras </w:t>
      </w:r>
      <w:r w:rsidR="00D22057">
        <w:t xml:space="preserve">regelbundet och </w:t>
      </w:r>
      <w:r w:rsidR="00906582">
        <w:t>med</w:t>
      </w:r>
      <w:r w:rsidR="00906582" w:rsidRPr="00F413F7">
        <w:t xml:space="preserve"> utgångspunkt från nämndens uppdrag </w:t>
      </w:r>
      <w:r w:rsidR="00D22057">
        <w:t xml:space="preserve">till utföraren eller från </w:t>
      </w:r>
      <w:r w:rsidR="00906582" w:rsidRPr="00F413F7">
        <w:t xml:space="preserve">en genomförandeplan eller motsvarande. </w:t>
      </w:r>
    </w:p>
    <w:p w14:paraId="672A3C94" w14:textId="363EC3A4" w:rsidR="00E57684" w:rsidRPr="00D51E64" w:rsidRDefault="00727373" w:rsidP="000F6872">
      <w:pPr>
        <w:pStyle w:val="Rubrik1"/>
      </w:pPr>
      <w:bookmarkStart w:id="55" w:name="_Toc227053114"/>
      <w:r>
        <w:lastRenderedPageBreak/>
        <w:t>3</w:t>
      </w:r>
      <w:r w:rsidR="00D51E64" w:rsidRPr="00D51E64">
        <w:t xml:space="preserve"> </w:t>
      </w:r>
      <w:r w:rsidR="002D2E09" w:rsidRPr="00D51E64">
        <w:t xml:space="preserve">Konsekvenser </w:t>
      </w:r>
      <w:r w:rsidR="0009070E" w:rsidRPr="00D51E64">
        <w:t>av förslagen</w:t>
      </w:r>
      <w:bookmarkEnd w:id="55"/>
      <w:r w:rsidR="0009070E" w:rsidRPr="00D51E64">
        <w:t xml:space="preserve"> </w:t>
      </w:r>
    </w:p>
    <w:p w14:paraId="50DC3ED4" w14:textId="20E43822" w:rsidR="00AD7B1C" w:rsidRDefault="002B4919" w:rsidP="00147EBF">
      <w:pPr>
        <w:pStyle w:val="Rubrik2"/>
      </w:pPr>
      <w:bookmarkStart w:id="56" w:name="_Toc227053115"/>
      <w:r>
        <w:t>3</w:t>
      </w:r>
      <w:r w:rsidR="00AD7B1C">
        <w:t>.1 Berörda av regleringen</w:t>
      </w:r>
      <w:bookmarkEnd w:id="56"/>
    </w:p>
    <w:p w14:paraId="14FD05CE" w14:textId="242C1DBF" w:rsidR="00800733" w:rsidRPr="00800733" w:rsidRDefault="00AD7B1C" w:rsidP="002052DC">
      <w:pPr>
        <w:rPr>
          <w:lang w:eastAsia="sv-SE"/>
        </w:rPr>
      </w:pPr>
      <w:bookmarkStart w:id="57" w:name="_Hlk219105307"/>
      <w:r>
        <w:t xml:space="preserve">Kommunerna </w:t>
      </w:r>
      <w:r w:rsidR="005462C9">
        <w:t>har</w:t>
      </w:r>
      <w:r>
        <w:t xml:space="preserve"> det huvudsakliga ansvaret för att </w:t>
      </w:r>
      <w:r w:rsidR="005462C9">
        <w:t>tillhandahålla</w:t>
      </w:r>
      <w:r>
        <w:t xml:space="preserve"> och finansiera </w:t>
      </w:r>
      <w:r w:rsidR="005462C9">
        <w:t>insatsen bostad med särskild service för vuxna</w:t>
      </w:r>
      <w:r w:rsidR="00337167">
        <w:t xml:space="preserve"> som anges i 9 § 9 LSS. </w:t>
      </w:r>
      <w:r>
        <w:t xml:space="preserve">Enligt </w:t>
      </w:r>
      <w:r w:rsidR="00801BDD">
        <w:t xml:space="preserve">7 § </w:t>
      </w:r>
      <w:r w:rsidR="00AE2969">
        <w:t xml:space="preserve">LSS har </w:t>
      </w:r>
      <w:r>
        <w:t xml:space="preserve">personer med </w:t>
      </w:r>
      <w:r w:rsidR="00107C63">
        <w:t xml:space="preserve">varaktiga </w:t>
      </w:r>
      <w:r>
        <w:t xml:space="preserve">funktionsnedsättningar </w:t>
      </w:r>
      <w:r w:rsidR="00D54CF4">
        <w:t>som tillhör</w:t>
      </w:r>
      <w:r w:rsidR="00801BDD">
        <w:t xml:space="preserve"> en viss </w:t>
      </w:r>
      <w:r w:rsidR="00E94AF4">
        <w:t xml:space="preserve">i lagen angiven </w:t>
      </w:r>
      <w:r w:rsidR="00801BDD">
        <w:t>personkrets</w:t>
      </w:r>
      <w:r w:rsidR="00107C63">
        <w:t>,</w:t>
      </w:r>
      <w:r w:rsidR="00801BDD">
        <w:t xml:space="preserve"> </w:t>
      </w:r>
      <w:r w:rsidR="00AE2969">
        <w:t xml:space="preserve">rätt </w:t>
      </w:r>
      <w:r w:rsidR="002E302E">
        <w:t>till</w:t>
      </w:r>
      <w:r w:rsidR="00E94AF4">
        <w:t xml:space="preserve"> </w:t>
      </w:r>
      <w:r w:rsidR="002E302E">
        <w:t>insats</w:t>
      </w:r>
      <w:r w:rsidR="00E94AF4">
        <w:t>er</w:t>
      </w:r>
      <w:r w:rsidR="002E302E">
        <w:t xml:space="preserve"> som </w:t>
      </w:r>
      <w:r w:rsidR="00107C63">
        <w:t xml:space="preserve">ska </w:t>
      </w:r>
      <w:r w:rsidR="002E302E">
        <w:t>tillförsäkra</w:t>
      </w:r>
      <w:r w:rsidR="00107C63">
        <w:t xml:space="preserve"> </w:t>
      </w:r>
      <w:r w:rsidR="002E302E">
        <w:t xml:space="preserve">dem </w:t>
      </w:r>
      <w:r w:rsidR="00801BDD">
        <w:t>goda levnadsvill</w:t>
      </w:r>
      <w:r w:rsidR="00E94AF4">
        <w:t xml:space="preserve">kor. Insatserna ska enligt 6 § vara av god kvalitet </w:t>
      </w:r>
      <w:r w:rsidR="002D1BAC">
        <w:t xml:space="preserve">och målet enligt 5 § ska vara att den enskilde ska få möjlighet att leva som andra. </w:t>
      </w:r>
    </w:p>
    <w:p w14:paraId="2C073941" w14:textId="2ECD4B98" w:rsidR="00800733" w:rsidRPr="00800733" w:rsidRDefault="009E5847" w:rsidP="005462C9">
      <w:pPr>
        <w:rPr>
          <w:lang w:eastAsia="sv-SE"/>
        </w:rPr>
      </w:pPr>
      <w:r>
        <w:t>Insatsen b</w:t>
      </w:r>
      <w:r w:rsidR="00AD7B1C">
        <w:t xml:space="preserve">ostad med särskild service </w:t>
      </w:r>
      <w:r w:rsidR="00887DE6">
        <w:t xml:space="preserve">för vuxna </w:t>
      </w:r>
      <w:r w:rsidR="00AD7B1C">
        <w:t xml:space="preserve">enligt LSS omfattar både själva bostaden och </w:t>
      </w:r>
      <w:r w:rsidR="00F44AD3">
        <w:t xml:space="preserve">den </w:t>
      </w:r>
      <w:r w:rsidR="001F4909">
        <w:t xml:space="preserve">omvårdnad </w:t>
      </w:r>
      <w:r w:rsidR="00AD7B1C">
        <w:t xml:space="preserve">som ges av personal utifrån den boendes behov. </w:t>
      </w:r>
      <w:r w:rsidR="005D245C">
        <w:t>Bostad med särskild service är den enskildes hem och verksamheten ska erbjuda en boendemiljö som är anpassad efter de</w:t>
      </w:r>
      <w:r w:rsidR="00432ED4">
        <w:t>n</w:t>
      </w:r>
      <w:r w:rsidR="005D245C">
        <w:t xml:space="preserve"> enskildes önskemål och som är säker och trygg. </w:t>
      </w:r>
      <w:r w:rsidR="00DC0E07">
        <w:t xml:space="preserve">Insatsen kan beviljas i olika former såsom </w:t>
      </w:r>
      <w:r w:rsidR="00AD7B1C">
        <w:t>servicebo</w:t>
      </w:r>
      <w:r w:rsidR="00DC0E07">
        <w:t>stad</w:t>
      </w:r>
      <w:r w:rsidR="00AD7B1C">
        <w:t xml:space="preserve"> </w:t>
      </w:r>
      <w:r w:rsidR="00DC0E07">
        <w:t xml:space="preserve">eller </w:t>
      </w:r>
      <w:r w:rsidR="00AD7B1C">
        <w:t>gruppbo</w:t>
      </w:r>
      <w:r w:rsidR="00C4532E">
        <w:t>stad</w:t>
      </w:r>
      <w:r w:rsidR="00DC0E07">
        <w:t xml:space="preserve"> utifrån den enskildes behov</w:t>
      </w:r>
      <w:r w:rsidR="00AD7B1C">
        <w:t xml:space="preserve">. I </w:t>
      </w:r>
      <w:r w:rsidR="000F70AD">
        <w:t xml:space="preserve">bostad med särskild service </w:t>
      </w:r>
      <w:r w:rsidR="00D753BD">
        <w:t xml:space="preserve">ingår omvårdnad. Det </w:t>
      </w:r>
      <w:r w:rsidR="000F70AD">
        <w:t>finns</w:t>
      </w:r>
      <w:r w:rsidR="008B6CDE">
        <w:t xml:space="preserve"> personal</w:t>
      </w:r>
      <w:r w:rsidR="00AD7B1C">
        <w:t xml:space="preserve"> </w:t>
      </w:r>
      <w:r w:rsidR="007161F0">
        <w:t xml:space="preserve">som </w:t>
      </w:r>
      <w:r w:rsidR="008C0794">
        <w:t xml:space="preserve">ger stöd </w:t>
      </w:r>
      <w:r w:rsidR="00E13535">
        <w:t>av praktisk eller vägledande natur i den dagliga livsföringen</w:t>
      </w:r>
      <w:r w:rsidR="00F44AD3">
        <w:t>,</w:t>
      </w:r>
      <w:r w:rsidR="008C0794">
        <w:t xml:space="preserve"> </w:t>
      </w:r>
      <w:proofErr w:type="gramStart"/>
      <w:r w:rsidR="00F44AD3">
        <w:t>t.ex.</w:t>
      </w:r>
      <w:proofErr w:type="gramEnd"/>
      <w:r w:rsidR="00F44AD3">
        <w:t xml:space="preserve"> med </w:t>
      </w:r>
      <w:r w:rsidR="008C0794">
        <w:t xml:space="preserve">personlig hygien, </w:t>
      </w:r>
      <w:r w:rsidR="00337755">
        <w:t xml:space="preserve">att </w:t>
      </w:r>
      <w:r w:rsidR="00723A31">
        <w:t xml:space="preserve">äta, dricka och att förflytta sig, </w:t>
      </w:r>
      <w:r w:rsidR="00337755">
        <w:t xml:space="preserve">sköta hemmet </w:t>
      </w:r>
      <w:r w:rsidR="00362AD7">
        <w:t>och</w:t>
      </w:r>
      <w:r w:rsidR="00337755">
        <w:t xml:space="preserve"> att upprätthålla sociala kontakter och bryta isolering. </w:t>
      </w:r>
    </w:p>
    <w:p w14:paraId="369C59DC" w14:textId="766EDA4A" w:rsidR="004F2E4C" w:rsidRDefault="00E8642A" w:rsidP="004F2E4C">
      <w:r w:rsidRPr="00663566">
        <w:t xml:space="preserve">Regleringen berör kommuner </w:t>
      </w:r>
      <w:r>
        <w:t>och privata aktörer såsom företag, stiftelser och ideella organisationer som bedriver näringsverksamhet</w:t>
      </w:r>
      <w:r w:rsidRPr="00663566">
        <w:t xml:space="preserve">, som driver eller </w:t>
      </w:r>
      <w:r w:rsidRPr="00C23C64">
        <w:t xml:space="preserve">avser att starta verksamhet enligt 9 § </w:t>
      </w:r>
      <w:r>
        <w:t>9</w:t>
      </w:r>
      <w:r w:rsidRPr="00C23C64">
        <w:t xml:space="preserve"> LSS. Anställda som arbetar i dessa boenden påverkas av de nya kompetenskraven, eftersom den samlade kompetensen höjs. </w:t>
      </w:r>
      <w:r>
        <w:t>Förslagen berör även</w:t>
      </w:r>
      <w:r w:rsidRPr="00C23C64">
        <w:t xml:space="preserve"> de </w:t>
      </w:r>
      <w:r>
        <w:t xml:space="preserve">enskilda </w:t>
      </w:r>
      <w:r w:rsidRPr="00C23C64">
        <w:t xml:space="preserve">som </w:t>
      </w:r>
      <w:r>
        <w:t>får insatsen</w:t>
      </w:r>
      <w:r w:rsidRPr="00C23C64">
        <w:t xml:space="preserve"> </w:t>
      </w:r>
      <w:r>
        <w:t>eftersom</w:t>
      </w:r>
      <w:r w:rsidRPr="00C23C64">
        <w:t xml:space="preserve"> föreskriften syftar till att förbättra kvaliteten </w:t>
      </w:r>
      <w:r w:rsidR="008D227F">
        <w:t>på den omvårdnad och service</w:t>
      </w:r>
      <w:r w:rsidRPr="00C23C64">
        <w:t xml:space="preserve"> som ges</w:t>
      </w:r>
      <w:r w:rsidR="008D227F">
        <w:t xml:space="preserve"> i bostaden</w:t>
      </w:r>
      <w:r w:rsidRPr="00C23C64">
        <w:t>.</w:t>
      </w:r>
    </w:p>
    <w:p w14:paraId="152662EF" w14:textId="5E750171" w:rsidR="00AD7B1C" w:rsidRPr="000F6872" w:rsidRDefault="00AD7B1C" w:rsidP="000F6872">
      <w:pPr>
        <w:pStyle w:val="Rubrik3"/>
      </w:pPr>
      <w:r w:rsidRPr="000F6872">
        <w:t xml:space="preserve">Antal </w:t>
      </w:r>
      <w:r w:rsidR="00565A80">
        <w:t xml:space="preserve">verksamheter </w:t>
      </w:r>
      <w:r w:rsidRPr="000F6872">
        <w:t>som berörs</w:t>
      </w:r>
    </w:p>
    <w:p w14:paraId="7CAE1FCC" w14:textId="0929DBF1" w:rsidR="00AD7B1C" w:rsidRDefault="00AD7B1C" w:rsidP="005462C9">
      <w:r>
        <w:t xml:space="preserve">Tabell </w:t>
      </w:r>
      <w:r w:rsidR="00265DE2">
        <w:t>1</w:t>
      </w:r>
      <w:r>
        <w:t xml:space="preserve"> visar hur många </w:t>
      </w:r>
      <w:r w:rsidR="000601C9">
        <w:t>bostäder med särskild service för vuxna</w:t>
      </w:r>
      <w:r>
        <w:t xml:space="preserve"> </w:t>
      </w:r>
      <w:r w:rsidR="0052014A">
        <w:t xml:space="preserve">enligt 9 § 9 LSS </w:t>
      </w:r>
      <w:r>
        <w:t>som finns i Sverige</w:t>
      </w:r>
      <w:r w:rsidR="0041511E">
        <w:t xml:space="preserve"> </w:t>
      </w:r>
      <w:r>
        <w:t>uppdelat efter driftsform</w:t>
      </w:r>
      <w:r w:rsidR="0041511E">
        <w:t xml:space="preserve"> </w:t>
      </w:r>
      <w:r>
        <w:t xml:space="preserve">enligt </w:t>
      </w:r>
      <w:proofErr w:type="spellStart"/>
      <w:r>
        <w:t>IVO:s</w:t>
      </w:r>
      <w:proofErr w:type="spellEnd"/>
      <w:r>
        <w:t xml:space="preserve"> omsorgsregister</w:t>
      </w:r>
      <w:r w:rsidR="00112B58">
        <w:t xml:space="preserve">. </w:t>
      </w:r>
      <w:r>
        <w:t>Enligt registret finns det i dag totalt 5 099 registrerade bo</w:t>
      </w:r>
      <w:r w:rsidR="00CC3D01">
        <w:t>städer med särskild service</w:t>
      </w:r>
      <w:r>
        <w:t xml:space="preserve"> för vuxna</w:t>
      </w:r>
      <w:r w:rsidR="0052014A">
        <w:t xml:space="preserve">. </w:t>
      </w:r>
      <w:r>
        <w:t xml:space="preserve"> </w:t>
      </w:r>
      <w:r w:rsidR="0052014A">
        <w:t xml:space="preserve"> </w:t>
      </w:r>
    </w:p>
    <w:p w14:paraId="3F06BF0F" w14:textId="569E4602" w:rsidR="00AD7B1C" w:rsidRDefault="00AD7B1C" w:rsidP="005462C9">
      <w:r>
        <w:t xml:space="preserve">För att få en bild av hur många boenden som finns i relation till behovet i olika kommuner kan antalet </w:t>
      </w:r>
      <w:r w:rsidR="0041511E">
        <w:t>bostäder med särskild service för vuxna</w:t>
      </w:r>
      <w:r>
        <w:t xml:space="preserve"> jämföras med kommunens befolkningsstorlek. Befolkningsstorlek kan användas som </w:t>
      </w:r>
      <w:proofErr w:type="spellStart"/>
      <w:r>
        <w:t>proxy</w:t>
      </w:r>
      <w:proofErr w:type="spellEnd"/>
      <w:r>
        <w:t xml:space="preserve"> för själva behovet, dock </w:t>
      </w:r>
      <w:r w:rsidR="00B56E56">
        <w:t xml:space="preserve">kan </w:t>
      </w:r>
      <w:r>
        <w:t>utbud och efterfråga</w:t>
      </w:r>
      <w:r w:rsidR="00B56E56">
        <w:t>n</w:t>
      </w:r>
      <w:r>
        <w:t xml:space="preserve"> för </w:t>
      </w:r>
      <w:r w:rsidR="00B56E56">
        <w:t>bostäder med särskild servic</w:t>
      </w:r>
      <w:r>
        <w:t xml:space="preserve">e variera från kommun till kommun givet samma befolkningsstorlek. I genomsnitt finns cirka 6 </w:t>
      </w:r>
      <w:r w:rsidR="006E4453">
        <w:t>bostäder med särskild service för vuxna p</w:t>
      </w:r>
      <w:r>
        <w:t xml:space="preserve">er 10 000 invånare i kommunen. Skillnaden mellan </w:t>
      </w:r>
      <w:r>
        <w:lastRenderedPageBreak/>
        <w:t>kommunerna är dock stora. Vaxholms kommun har knappt 2 bo</w:t>
      </w:r>
      <w:r w:rsidR="006E4453">
        <w:t>städer med särskild service</w:t>
      </w:r>
      <w:r>
        <w:t xml:space="preserve"> per 10 000 invånare, medan till exempel Tingsryds kommun har cirka 21 bo</w:t>
      </w:r>
      <w:r w:rsidR="00136850">
        <w:t>städer</w:t>
      </w:r>
      <w:r>
        <w:t xml:space="preserve"> per 10 000 invånare.</w:t>
      </w:r>
    </w:p>
    <w:p w14:paraId="0B4428C8" w14:textId="118D1926" w:rsidR="003E68EE" w:rsidRDefault="00AD7B1C" w:rsidP="005462C9">
      <w:r>
        <w:t xml:space="preserve">Skillnaden kan bero på hur kommunen har valt att organisera sin verksamhet, till exempel om kommunen driver </w:t>
      </w:r>
      <w:r w:rsidR="00C07B11">
        <w:t>bostäder med särskild service</w:t>
      </w:r>
      <w:r>
        <w:t xml:space="preserve"> i egen regi eller köper tjänster från privata utförare. </w:t>
      </w:r>
      <w:r w:rsidR="001F2D8E">
        <w:t>En annan förklaring är att v</w:t>
      </w:r>
      <w:r w:rsidR="001740AB">
        <w:t xml:space="preserve">issa kommuner har haft stora vårdhem som avvecklats. </w:t>
      </w:r>
      <w:r>
        <w:t>Kommuner med många</w:t>
      </w:r>
      <w:r w:rsidR="00B846E6">
        <w:t xml:space="preserve"> bostäder med särskild service</w:t>
      </w:r>
      <w:r>
        <w:t xml:space="preserve"> i förhållande till befolkningsstorleken kan få högre kostnader för att uppfylla de </w:t>
      </w:r>
      <w:r w:rsidR="001F2D8E">
        <w:t>föreslagna kompetens</w:t>
      </w:r>
      <w:r>
        <w:t>kraven</w:t>
      </w:r>
      <w:r w:rsidR="001F2D8E">
        <w:t xml:space="preserve"> för personal</w:t>
      </w:r>
      <w:r>
        <w:t>, eftersom varje bo</w:t>
      </w:r>
      <w:r w:rsidR="001F2D8E">
        <w:t>stad med särskild service</w:t>
      </w:r>
      <w:r>
        <w:t xml:space="preserve"> påverkas oavsett storlek eller driftsform. </w:t>
      </w:r>
    </w:p>
    <w:p w14:paraId="00DC764C" w14:textId="320F8FCF" w:rsidR="00AD7B1C" w:rsidRDefault="00AD7B1C" w:rsidP="005462C9">
      <w:r>
        <w:t>Det finns dock ett nationellt kostnadsutjämningssystem för kommunernas LSS-kostnader som syftar till att jämna ut kostnaderna och skapa likvärdiga ekonomiska förutsättningar att bedriva verksamhet. Beräkningarna regleras av förordning</w:t>
      </w:r>
      <w:r w:rsidR="00E63A5D">
        <w:t>en</w:t>
      </w:r>
      <w:r>
        <w:t xml:space="preserve"> (2008:776) om utjämning av kostnader för stöd och service till vissa funktionshindrade. </w:t>
      </w:r>
    </w:p>
    <w:p w14:paraId="24B2FEE7" w14:textId="7719E5AF" w:rsidR="00AD7B1C" w:rsidRDefault="00166B58" w:rsidP="005462C9">
      <w:r>
        <w:t>Privata</w:t>
      </w:r>
      <w:r w:rsidR="00AD7B1C">
        <w:t xml:space="preserve"> utförare</w:t>
      </w:r>
      <w:r w:rsidR="00BB2551">
        <w:t xml:space="preserve"> som bedriver verksamhet enligt 9 kap. 9 § LSS</w:t>
      </w:r>
      <w:r w:rsidR="00AD7B1C">
        <w:t xml:space="preserve"> får ersättning från kommunen för att bedriva verksamheten. Ersättningen räknas vanligtvis upp varje år med ett prisindex som speglar löne-</w:t>
      </w:r>
      <w:r w:rsidR="00696817">
        <w:t xml:space="preserve"> </w:t>
      </w:r>
      <w:r w:rsidR="00AD7B1C">
        <w:t xml:space="preserve">och kostnadsutvecklingen inom kommunal verksamhet, till exempel omsorgsprisindex. Ersättningen kan variera mellan kommuner och är ofta kopplad till de </w:t>
      </w:r>
      <w:r w:rsidR="00AD6E9B">
        <w:t>enskildas</w:t>
      </w:r>
      <w:r w:rsidR="00AD7B1C">
        <w:t xml:space="preserve"> vård-</w:t>
      </w:r>
      <w:r w:rsidR="00696817">
        <w:t xml:space="preserve"> </w:t>
      </w:r>
      <w:r w:rsidR="00AD7B1C">
        <w:t xml:space="preserve">och stödbehov. Kommunen kan också ställa </w:t>
      </w:r>
      <w:r w:rsidR="006A4024">
        <w:t xml:space="preserve">särskilda </w:t>
      </w:r>
      <w:r w:rsidR="00AD7B1C">
        <w:t>krav på privata utförare, till exempel krav på personalens utbildningsnivå.</w:t>
      </w:r>
    </w:p>
    <w:p w14:paraId="01E9ADBA" w14:textId="742431EE" w:rsidR="00AD7B1C" w:rsidRDefault="00AD7B1C" w:rsidP="00AD7B1C">
      <w:pPr>
        <w:pStyle w:val="Tabellrubrik"/>
      </w:pPr>
      <w:r>
        <w:t xml:space="preserve">Tabell 1. Fördelning av registrerade </w:t>
      </w:r>
      <w:r w:rsidR="006B1F58">
        <w:t xml:space="preserve">bostäder med särskild service för vuxna </w:t>
      </w:r>
      <w:r>
        <w:t>efter driftsform</w:t>
      </w:r>
    </w:p>
    <w:tbl>
      <w:tblPr>
        <w:tblStyle w:val="SoSTabellbl"/>
        <w:tblW w:w="7600" w:type="dxa"/>
        <w:tblLook w:val="04A0" w:firstRow="1" w:lastRow="0" w:firstColumn="1" w:lastColumn="0" w:noHBand="0" w:noVBand="1"/>
      </w:tblPr>
      <w:tblGrid>
        <w:gridCol w:w="1931"/>
        <w:gridCol w:w="1744"/>
        <w:gridCol w:w="1395"/>
        <w:gridCol w:w="1025"/>
        <w:gridCol w:w="1505"/>
      </w:tblGrid>
      <w:tr w:rsidR="00AD7B1C" w14:paraId="2FC103A1" w14:textId="77777777">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31" w:type="dxa"/>
          </w:tcPr>
          <w:p w14:paraId="7CBA7452" w14:textId="77777777" w:rsidR="00AD7B1C" w:rsidRDefault="00AD7B1C"/>
        </w:tc>
        <w:tc>
          <w:tcPr>
            <w:tcW w:w="1744" w:type="dxa"/>
            <w:hideMark/>
          </w:tcPr>
          <w:p w14:paraId="180D7BBF" w14:textId="77777777" w:rsidR="00AD7B1C" w:rsidRDefault="00AD7B1C">
            <w:pPr>
              <w:cnfStyle w:val="100000000000" w:firstRow="1" w:lastRow="0" w:firstColumn="0" w:lastColumn="0" w:oddVBand="0" w:evenVBand="0" w:oddHBand="0" w:evenHBand="0" w:firstRowFirstColumn="0" w:firstRowLastColumn="0" w:lastRowFirstColumn="0" w:lastRowLastColumn="0"/>
            </w:pPr>
            <w:r>
              <w:rPr>
                <w:color w:val="000000"/>
                <w:sz w:val="17"/>
                <w:szCs w:val="17"/>
              </w:rPr>
              <w:t>Offentlig</w:t>
            </w:r>
          </w:p>
        </w:tc>
        <w:tc>
          <w:tcPr>
            <w:tcW w:w="1395" w:type="dxa"/>
            <w:hideMark/>
          </w:tcPr>
          <w:p w14:paraId="58510A41" w14:textId="77777777" w:rsidR="00AD7B1C" w:rsidRDefault="00AD7B1C">
            <w:pPr>
              <w:cnfStyle w:val="100000000000" w:firstRow="1" w:lastRow="0" w:firstColumn="0" w:lastColumn="0" w:oddVBand="0" w:evenVBand="0" w:oddHBand="0" w:evenHBand="0" w:firstRowFirstColumn="0" w:firstRowLastColumn="0" w:lastRowFirstColumn="0" w:lastRowLastColumn="0"/>
            </w:pPr>
            <w:r>
              <w:rPr>
                <w:color w:val="000000"/>
                <w:sz w:val="17"/>
                <w:szCs w:val="17"/>
              </w:rPr>
              <w:t>Privat</w:t>
            </w:r>
          </w:p>
        </w:tc>
        <w:tc>
          <w:tcPr>
            <w:tcW w:w="1025" w:type="dxa"/>
            <w:hideMark/>
          </w:tcPr>
          <w:p w14:paraId="38033E79" w14:textId="77777777" w:rsidR="00AD7B1C" w:rsidRDefault="00AD7B1C">
            <w:pPr>
              <w:cnfStyle w:val="100000000000" w:firstRow="1" w:lastRow="0" w:firstColumn="0" w:lastColumn="0" w:oddVBand="0" w:evenVBand="0" w:oddHBand="0" w:evenHBand="0" w:firstRowFirstColumn="0" w:firstRowLastColumn="0" w:lastRowFirstColumn="0" w:lastRowLastColumn="0"/>
            </w:pPr>
            <w:r>
              <w:rPr>
                <w:color w:val="000000"/>
                <w:sz w:val="17"/>
                <w:szCs w:val="17"/>
              </w:rPr>
              <w:t>Total</w:t>
            </w:r>
          </w:p>
        </w:tc>
        <w:tc>
          <w:tcPr>
            <w:tcW w:w="1505" w:type="dxa"/>
            <w:hideMark/>
          </w:tcPr>
          <w:p w14:paraId="6F808025" w14:textId="74EA31DC" w:rsidR="00AD7B1C" w:rsidRDefault="00AD7B1C">
            <w:pPr>
              <w:cnfStyle w:val="100000000000" w:firstRow="1" w:lastRow="0" w:firstColumn="0" w:lastColumn="0" w:oddVBand="0" w:evenVBand="0" w:oddHBand="0" w:evenHBand="0" w:firstRowFirstColumn="0" w:firstRowLastColumn="0" w:lastRowFirstColumn="0" w:lastRowLastColumn="0"/>
            </w:pPr>
            <w:r>
              <w:rPr>
                <w:color w:val="000000"/>
                <w:sz w:val="17"/>
                <w:szCs w:val="17"/>
              </w:rPr>
              <w:t xml:space="preserve">Genomsnittligt antal </w:t>
            </w:r>
            <w:r w:rsidR="006D4302">
              <w:rPr>
                <w:color w:val="000000"/>
                <w:sz w:val="17"/>
                <w:szCs w:val="17"/>
              </w:rPr>
              <w:t>personer</w:t>
            </w:r>
            <w:r>
              <w:rPr>
                <w:color w:val="000000"/>
                <w:sz w:val="17"/>
                <w:szCs w:val="17"/>
              </w:rPr>
              <w:t xml:space="preserve"> per verksamhet*</w:t>
            </w:r>
          </w:p>
        </w:tc>
      </w:tr>
      <w:tr w:rsidR="00AD7B1C" w14:paraId="462FEAD5" w14:textId="77777777">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931" w:type="dxa"/>
            <w:tcBorders>
              <w:top w:val="single" w:sz="4" w:space="0" w:color="00385C" w:themeColor="accent2"/>
              <w:left w:val="nil"/>
              <w:bottom w:val="single" w:sz="4" w:space="0" w:color="00385C" w:themeColor="accent2"/>
              <w:right w:val="nil"/>
            </w:tcBorders>
            <w:hideMark/>
          </w:tcPr>
          <w:p w14:paraId="1AB4F874" w14:textId="7DAFF08A" w:rsidR="00AD7B1C" w:rsidRDefault="00AD7B1C">
            <w:pPr>
              <w:rPr>
                <w:szCs w:val="18"/>
              </w:rPr>
            </w:pPr>
            <w:r>
              <w:rPr>
                <w:rFonts w:ascii="Noto Sans" w:hAnsi="Noto Sans"/>
                <w:color w:val="000000"/>
                <w:szCs w:val="18"/>
              </w:rPr>
              <w:t>9</w:t>
            </w:r>
            <w:r w:rsidR="00BD7C4E">
              <w:rPr>
                <w:rFonts w:ascii="Noto Sans" w:hAnsi="Noto Sans"/>
                <w:color w:val="000000"/>
                <w:szCs w:val="18"/>
              </w:rPr>
              <w:t xml:space="preserve"> </w:t>
            </w:r>
            <w:r>
              <w:rPr>
                <w:rFonts w:ascii="Noto Sans" w:hAnsi="Noto Sans"/>
                <w:color w:val="000000"/>
                <w:szCs w:val="18"/>
              </w:rPr>
              <w:t>§</w:t>
            </w:r>
            <w:r w:rsidR="00BD7C4E">
              <w:rPr>
                <w:rFonts w:ascii="Noto Sans" w:hAnsi="Noto Sans"/>
                <w:color w:val="000000"/>
                <w:szCs w:val="18"/>
              </w:rPr>
              <w:t xml:space="preserve"> </w:t>
            </w:r>
            <w:r>
              <w:rPr>
                <w:rFonts w:ascii="Noto Sans" w:hAnsi="Noto Sans"/>
                <w:color w:val="000000"/>
                <w:szCs w:val="18"/>
              </w:rPr>
              <w:t xml:space="preserve">9 </w:t>
            </w:r>
            <w:r w:rsidR="0077398B">
              <w:rPr>
                <w:rFonts w:ascii="Noto Sans" w:hAnsi="Noto Sans"/>
                <w:color w:val="000000"/>
                <w:szCs w:val="18"/>
              </w:rPr>
              <w:t>LSS</w:t>
            </w:r>
          </w:p>
        </w:tc>
        <w:tc>
          <w:tcPr>
            <w:tcW w:w="1744" w:type="dxa"/>
            <w:tcBorders>
              <w:top w:val="single" w:sz="4" w:space="0" w:color="00385C" w:themeColor="accent2"/>
              <w:left w:val="nil"/>
              <w:bottom w:val="single" w:sz="4" w:space="0" w:color="00385C" w:themeColor="accent2"/>
              <w:right w:val="nil"/>
            </w:tcBorders>
            <w:hideMark/>
          </w:tcPr>
          <w:p w14:paraId="2BAC4020" w14:textId="77777777" w:rsidR="00AD7B1C" w:rsidRDefault="00AD7B1C">
            <w:pPr>
              <w:cnfStyle w:val="000000100000" w:firstRow="0" w:lastRow="0" w:firstColumn="0" w:lastColumn="0" w:oddVBand="0" w:evenVBand="0" w:oddHBand="1" w:evenHBand="0" w:firstRowFirstColumn="0" w:firstRowLastColumn="0" w:lastRowFirstColumn="0" w:lastRowLastColumn="0"/>
            </w:pPr>
            <w:r>
              <w:rPr>
                <w:rFonts w:cs="Noto Sans"/>
                <w:color w:val="000000"/>
                <w:szCs w:val="17"/>
              </w:rPr>
              <w:t>4 325</w:t>
            </w:r>
          </w:p>
        </w:tc>
        <w:tc>
          <w:tcPr>
            <w:tcW w:w="1395" w:type="dxa"/>
            <w:tcBorders>
              <w:top w:val="single" w:sz="4" w:space="0" w:color="00385C" w:themeColor="accent2"/>
              <w:left w:val="nil"/>
              <w:bottom w:val="single" w:sz="4" w:space="0" w:color="00385C" w:themeColor="accent2"/>
              <w:right w:val="nil"/>
            </w:tcBorders>
            <w:hideMark/>
          </w:tcPr>
          <w:p w14:paraId="0A24D821" w14:textId="77777777" w:rsidR="00AD7B1C" w:rsidRDefault="00AD7B1C">
            <w:pPr>
              <w:cnfStyle w:val="000000100000" w:firstRow="0" w:lastRow="0" w:firstColumn="0" w:lastColumn="0" w:oddVBand="0" w:evenVBand="0" w:oddHBand="1" w:evenHBand="0" w:firstRowFirstColumn="0" w:firstRowLastColumn="0" w:lastRowFirstColumn="0" w:lastRowLastColumn="0"/>
            </w:pPr>
            <w:r>
              <w:rPr>
                <w:rFonts w:cs="Noto Sans"/>
                <w:color w:val="000000"/>
                <w:szCs w:val="17"/>
              </w:rPr>
              <w:t>774</w:t>
            </w:r>
          </w:p>
        </w:tc>
        <w:tc>
          <w:tcPr>
            <w:tcW w:w="1025" w:type="dxa"/>
            <w:tcBorders>
              <w:top w:val="single" w:sz="4" w:space="0" w:color="00385C" w:themeColor="accent2"/>
              <w:left w:val="nil"/>
              <w:bottom w:val="single" w:sz="4" w:space="0" w:color="00385C" w:themeColor="accent2"/>
              <w:right w:val="nil"/>
            </w:tcBorders>
            <w:hideMark/>
          </w:tcPr>
          <w:p w14:paraId="42842EEC" w14:textId="77777777" w:rsidR="00AD7B1C" w:rsidRDefault="00AD7B1C">
            <w:pPr>
              <w:cnfStyle w:val="000000100000" w:firstRow="0" w:lastRow="0" w:firstColumn="0" w:lastColumn="0" w:oddVBand="0" w:evenVBand="0" w:oddHBand="1" w:evenHBand="0" w:firstRowFirstColumn="0" w:firstRowLastColumn="0" w:lastRowFirstColumn="0" w:lastRowLastColumn="0"/>
            </w:pPr>
            <w:r>
              <w:rPr>
                <w:rFonts w:cs="Noto Sans"/>
                <w:color w:val="000000"/>
                <w:szCs w:val="17"/>
              </w:rPr>
              <w:t>5 099</w:t>
            </w:r>
          </w:p>
        </w:tc>
        <w:tc>
          <w:tcPr>
            <w:tcW w:w="1505" w:type="dxa"/>
            <w:tcBorders>
              <w:top w:val="single" w:sz="4" w:space="0" w:color="00385C" w:themeColor="accent2"/>
              <w:left w:val="nil"/>
              <w:bottom w:val="single" w:sz="4" w:space="0" w:color="00385C" w:themeColor="accent2"/>
              <w:right w:val="nil"/>
            </w:tcBorders>
            <w:hideMark/>
          </w:tcPr>
          <w:p w14:paraId="6408F1C4" w14:textId="77777777" w:rsidR="00AD7B1C" w:rsidRDefault="00AD7B1C">
            <w:pPr>
              <w:cnfStyle w:val="000000100000" w:firstRow="0" w:lastRow="0" w:firstColumn="0" w:lastColumn="0" w:oddVBand="0" w:evenVBand="0" w:oddHBand="1" w:evenHBand="0" w:firstRowFirstColumn="0" w:firstRowLastColumn="0" w:lastRowFirstColumn="0" w:lastRowLastColumn="0"/>
            </w:pPr>
            <w:r>
              <w:rPr>
                <w:rFonts w:cs="Noto Sans"/>
                <w:color w:val="000000"/>
                <w:szCs w:val="17"/>
              </w:rPr>
              <w:t>6</w:t>
            </w:r>
          </w:p>
        </w:tc>
      </w:tr>
    </w:tbl>
    <w:p w14:paraId="3750C62B" w14:textId="77777777" w:rsidR="00AD7B1C" w:rsidRDefault="00AD7B1C" w:rsidP="00AD7B1C">
      <w:pPr>
        <w:pStyle w:val="Tabellklla"/>
      </w:pPr>
      <w:r>
        <w:t>Källa: IVO omsorgregister, 2024.* Socialstyrelsens egna beräkningar.</w:t>
      </w:r>
    </w:p>
    <w:p w14:paraId="5BB4502B" w14:textId="77777777" w:rsidR="006B144F" w:rsidRPr="006B144F" w:rsidRDefault="006B144F" w:rsidP="0037453B">
      <w:pPr>
        <w:pStyle w:val="Rubrik3"/>
      </w:pPr>
      <w:r w:rsidRPr="006B144F">
        <w:t>Antal enskilda i bostad med särskild service som berörs</w:t>
      </w:r>
    </w:p>
    <w:p w14:paraId="1EC8B2F6" w14:textId="571B334E" w:rsidR="006B144F" w:rsidRPr="00BB3321" w:rsidRDefault="006B144F" w:rsidP="00BB3321">
      <w:r w:rsidRPr="006B144F">
        <w:t>Tabell 2 visar antalet enskilda</w:t>
      </w:r>
      <w:r w:rsidR="00A92BEA">
        <w:t xml:space="preserve"> som</w:t>
      </w:r>
      <w:r w:rsidRPr="006B144F">
        <w:t xml:space="preserve"> bor i </w:t>
      </w:r>
      <w:r w:rsidR="00D93E3E">
        <w:t xml:space="preserve">en </w:t>
      </w:r>
      <w:r w:rsidRPr="006B144F">
        <w:t xml:space="preserve">bostad med särskild service. </w:t>
      </w:r>
      <w:r w:rsidR="00547E08">
        <w:t>De uppgår enligt statistiken till 29 774 personer. U</w:t>
      </w:r>
      <w:r w:rsidRPr="006B144F">
        <w:t xml:space="preserve">ppgifterna som redovisas i tabellen är justerade så att </w:t>
      </w:r>
      <w:r w:rsidR="00FE41AD">
        <w:t xml:space="preserve">de </w:t>
      </w:r>
      <w:r w:rsidRPr="006B144F">
        <w:t xml:space="preserve">som bor i särskilt anpassad bostad utan personal inte ingår. Detta då </w:t>
      </w:r>
      <w:r w:rsidR="00FE41AD">
        <w:t>förslaget</w:t>
      </w:r>
      <w:r w:rsidRPr="006B144F">
        <w:t xml:space="preserve"> inte omfattar de</w:t>
      </w:r>
      <w:r w:rsidR="00A92BEA">
        <w:t>n</w:t>
      </w:r>
      <w:r w:rsidRPr="006B144F">
        <w:t xml:space="preserve"> </w:t>
      </w:r>
      <w:r w:rsidR="00A92BEA">
        <w:t xml:space="preserve">formen </w:t>
      </w:r>
      <w:r w:rsidRPr="006B144F">
        <w:t>av verksamhet</w:t>
      </w:r>
      <w:r w:rsidR="00A92BEA">
        <w:t>.</w:t>
      </w:r>
    </w:p>
    <w:p w14:paraId="1486505A" w14:textId="77777777" w:rsidR="006B144F" w:rsidRPr="006B144F" w:rsidRDefault="006B144F" w:rsidP="006B144F">
      <w:pPr>
        <w:keepNext/>
        <w:suppressAutoHyphens/>
        <w:spacing w:before="80" w:after="40"/>
        <w:outlineLvl w:val="3"/>
        <w:rPr>
          <w:rFonts w:asciiTheme="majorHAnsi" w:hAnsiTheme="majorHAnsi" w:cstheme="majorHAnsi"/>
          <w:b/>
          <w:sz w:val="20"/>
          <w:szCs w:val="23"/>
        </w:rPr>
      </w:pPr>
      <w:r w:rsidRPr="006B144F">
        <w:rPr>
          <w:rFonts w:asciiTheme="majorHAnsi" w:hAnsiTheme="majorHAnsi" w:cstheme="majorHAnsi"/>
          <w:b/>
          <w:sz w:val="20"/>
          <w:szCs w:val="32"/>
        </w:rPr>
        <w:lastRenderedPageBreak/>
        <w:t>Tabell 2. Antal vuxna i bostad med särskild service enligt LSS 9 § 9, 2024</w:t>
      </w:r>
      <w:r w:rsidRPr="006B144F">
        <w:rPr>
          <w:rFonts w:asciiTheme="majorHAnsi" w:hAnsiTheme="majorHAnsi" w:cstheme="majorHAnsi"/>
          <w:b/>
          <w:sz w:val="20"/>
          <w:szCs w:val="32"/>
        </w:rPr>
        <w:fldChar w:fldCharType="begin"/>
      </w:r>
      <w:r w:rsidRPr="006B144F">
        <w:rPr>
          <w:rFonts w:asciiTheme="majorHAnsi" w:hAnsiTheme="majorHAnsi" w:cstheme="majorHAnsi"/>
          <w:b/>
          <w:sz w:val="20"/>
          <w:szCs w:val="32"/>
        </w:rPr>
        <w:instrText xml:space="preserve"> LINK Excel.Sheet.12 "\\\\sos.local\\Data\\Alla\\Delad\\311-Hälsoekonomi\\1. Pågående uppdrag\\KU\\KU LSS boenden\\Del 2\\Beräkningar\\Egna Beräkningar.xlsx" "LSS Kostnader!R11C17:R13C18" \a \f 5 \h  \* MERGEFORMAT </w:instrText>
      </w:r>
      <w:r w:rsidRPr="006B144F">
        <w:rPr>
          <w:rFonts w:asciiTheme="majorHAnsi" w:hAnsiTheme="majorHAnsi" w:cstheme="majorHAnsi"/>
          <w:b/>
          <w:sz w:val="20"/>
          <w:szCs w:val="32"/>
        </w:rPr>
        <w:fldChar w:fldCharType="separate"/>
      </w:r>
    </w:p>
    <w:tbl>
      <w:tblPr>
        <w:tblStyle w:val="SoSTabellbl"/>
        <w:tblW w:w="7713" w:type="dxa"/>
        <w:tblLook w:val="04A0" w:firstRow="1" w:lastRow="0" w:firstColumn="1" w:lastColumn="0" w:noHBand="0" w:noVBand="1"/>
      </w:tblPr>
      <w:tblGrid>
        <w:gridCol w:w="3202"/>
        <w:gridCol w:w="4511"/>
      </w:tblGrid>
      <w:tr w:rsidR="006B144F" w:rsidRPr="006B144F" w14:paraId="6D5B0C03" w14:textId="77777777" w:rsidTr="00BB5DA0">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202" w:type="dxa"/>
            <w:noWrap/>
            <w:hideMark/>
          </w:tcPr>
          <w:p w14:paraId="7FC53D05" w14:textId="77777777" w:rsidR="006B144F" w:rsidRPr="006B144F" w:rsidRDefault="006B144F" w:rsidP="006B144F">
            <w:pPr>
              <w:rPr>
                <w:szCs w:val="23"/>
              </w:rPr>
            </w:pPr>
          </w:p>
        </w:tc>
        <w:tc>
          <w:tcPr>
            <w:tcW w:w="4511" w:type="dxa"/>
            <w:noWrap/>
            <w:hideMark/>
          </w:tcPr>
          <w:p w14:paraId="4CC2EF16" w14:textId="77777777" w:rsidR="006B144F" w:rsidRPr="006B144F" w:rsidRDefault="006B144F" w:rsidP="006B144F">
            <w:pPr>
              <w:cnfStyle w:val="100000000000" w:firstRow="1" w:lastRow="0" w:firstColumn="0" w:lastColumn="0" w:oddVBand="0" w:evenVBand="0" w:oddHBand="0" w:evenHBand="0" w:firstRowFirstColumn="0" w:firstRowLastColumn="0" w:lastRowFirstColumn="0" w:lastRowLastColumn="0"/>
            </w:pPr>
            <w:r w:rsidRPr="006B144F">
              <w:rPr>
                <w:color w:val="auto"/>
                <w:sz w:val="23"/>
              </w:rPr>
              <w:t>Antal personer</w:t>
            </w:r>
          </w:p>
        </w:tc>
      </w:tr>
      <w:tr w:rsidR="006B144F" w:rsidRPr="006B144F" w14:paraId="6B3F7368" w14:textId="77777777" w:rsidTr="00BB5DA0">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202" w:type="dxa"/>
            <w:tcBorders>
              <w:top w:val="single" w:sz="4" w:space="0" w:color="00385C" w:themeColor="accent2"/>
              <w:left w:val="nil"/>
              <w:bottom w:val="single" w:sz="4" w:space="0" w:color="00385C" w:themeColor="accent2"/>
              <w:right w:val="nil"/>
            </w:tcBorders>
            <w:noWrap/>
            <w:hideMark/>
          </w:tcPr>
          <w:p w14:paraId="58E8B3F1" w14:textId="77777777" w:rsidR="006B144F" w:rsidRPr="006B144F" w:rsidRDefault="006B144F" w:rsidP="006B144F">
            <w:pPr>
              <w:rPr>
                <w:rFonts w:ascii="Noto Sans" w:hAnsi="Noto Sans" w:cs="Noto Sans"/>
                <w:sz w:val="20"/>
                <w:szCs w:val="20"/>
              </w:rPr>
            </w:pPr>
            <w:r w:rsidRPr="006B144F">
              <w:rPr>
                <w:rFonts w:ascii="Noto Sans" w:hAnsi="Noto Sans" w:cs="Noto Sans"/>
                <w:color w:val="auto"/>
                <w:sz w:val="20"/>
                <w:szCs w:val="20"/>
              </w:rPr>
              <w:t>9 § 9 LSS</w:t>
            </w:r>
          </w:p>
        </w:tc>
        <w:tc>
          <w:tcPr>
            <w:tcW w:w="4511" w:type="dxa"/>
            <w:tcBorders>
              <w:top w:val="single" w:sz="4" w:space="0" w:color="00385C" w:themeColor="accent2"/>
              <w:left w:val="nil"/>
              <w:bottom w:val="single" w:sz="4" w:space="0" w:color="00385C" w:themeColor="accent2"/>
              <w:right w:val="nil"/>
            </w:tcBorders>
            <w:noWrap/>
            <w:hideMark/>
          </w:tcPr>
          <w:p w14:paraId="724C1145" w14:textId="13B8778B" w:rsidR="006B144F" w:rsidRPr="006B144F" w:rsidRDefault="006B144F" w:rsidP="006B144F">
            <w:pPr>
              <w:cnfStyle w:val="000000100000" w:firstRow="0" w:lastRow="0" w:firstColumn="0" w:lastColumn="0" w:oddVBand="0" w:evenVBand="0" w:oddHBand="1" w:evenHBand="0" w:firstRowFirstColumn="0" w:firstRowLastColumn="0" w:lastRowFirstColumn="0" w:lastRowLastColumn="0"/>
              <w:rPr>
                <w:sz w:val="20"/>
                <w:szCs w:val="20"/>
              </w:rPr>
            </w:pPr>
            <w:r w:rsidRPr="006B144F">
              <w:rPr>
                <w:color w:val="auto"/>
                <w:sz w:val="20"/>
                <w:szCs w:val="20"/>
              </w:rPr>
              <w:t>29</w:t>
            </w:r>
            <w:r w:rsidR="00B5032D">
              <w:rPr>
                <w:color w:val="auto"/>
                <w:sz w:val="20"/>
                <w:szCs w:val="20"/>
              </w:rPr>
              <w:t xml:space="preserve"> </w:t>
            </w:r>
            <w:r w:rsidRPr="006B144F">
              <w:rPr>
                <w:color w:val="auto"/>
                <w:sz w:val="20"/>
                <w:szCs w:val="20"/>
              </w:rPr>
              <w:t>774</w:t>
            </w:r>
          </w:p>
        </w:tc>
      </w:tr>
    </w:tbl>
    <w:p w14:paraId="31BF9DC3" w14:textId="02F4C871" w:rsidR="00D1276E" w:rsidRPr="00D1276E" w:rsidRDefault="006B144F" w:rsidP="00D1276E">
      <w:pPr>
        <w:rPr>
          <w:rFonts w:asciiTheme="majorHAnsi" w:hAnsiTheme="majorHAnsi" w:cstheme="majorHAnsi"/>
          <w:sz w:val="14"/>
          <w:szCs w:val="14"/>
        </w:rPr>
      </w:pPr>
      <w:r w:rsidRPr="006B144F">
        <w:fldChar w:fldCharType="end"/>
      </w:r>
      <w:r w:rsidRPr="006B144F">
        <w:rPr>
          <w:rFonts w:asciiTheme="majorHAnsi" w:hAnsiTheme="majorHAnsi" w:cstheme="majorHAnsi"/>
          <w:sz w:val="14"/>
          <w:szCs w:val="14"/>
        </w:rPr>
        <w:t xml:space="preserve">Källa: Socialstyrelsens register, 1 oktober 2024. Uppgifterna exkluderar personer som bor i </w:t>
      </w:r>
      <w:r w:rsidR="00AE3191">
        <w:rPr>
          <w:rFonts w:asciiTheme="majorHAnsi" w:hAnsiTheme="majorHAnsi" w:cstheme="majorHAnsi"/>
          <w:sz w:val="14"/>
          <w:szCs w:val="14"/>
        </w:rPr>
        <w:t xml:space="preserve">särskilt anpassad bostad. </w:t>
      </w:r>
    </w:p>
    <w:p w14:paraId="43711E1E" w14:textId="76F94FF9" w:rsidR="00D1276E" w:rsidRPr="00D1276E" w:rsidRDefault="00D1276E" w:rsidP="0037453B">
      <w:pPr>
        <w:pStyle w:val="Rubrik3"/>
      </w:pPr>
      <w:r w:rsidRPr="00D1276E">
        <w:t xml:space="preserve">Antal </w:t>
      </w:r>
      <w:r w:rsidR="00A5022B">
        <w:t xml:space="preserve">anställda </w:t>
      </w:r>
      <w:r w:rsidRPr="00D1276E">
        <w:t>som berörs</w:t>
      </w:r>
    </w:p>
    <w:p w14:paraId="4D48C3BA" w14:textId="2F73C977" w:rsidR="007C1176" w:rsidRDefault="00D1276E" w:rsidP="00D1276E">
      <w:r w:rsidRPr="00D1276E">
        <w:t xml:space="preserve">Tabell 3 visar en uppskattning av antalet anställda som </w:t>
      </w:r>
      <w:r w:rsidR="00887E9F">
        <w:t xml:space="preserve">högst </w:t>
      </w:r>
      <w:r w:rsidRPr="00D1276E">
        <w:t xml:space="preserve">kan komma att </w:t>
      </w:r>
      <w:r w:rsidR="00887E9F">
        <w:t xml:space="preserve"> </w:t>
      </w:r>
      <w:r w:rsidRPr="00D1276E">
        <w:t xml:space="preserve"> beröras av det föreslagna </w:t>
      </w:r>
      <w:r w:rsidR="00717941">
        <w:t>kompetens</w:t>
      </w:r>
      <w:r w:rsidRPr="00D1276E">
        <w:t xml:space="preserve">kravet. </w:t>
      </w:r>
      <w:r w:rsidR="00887E9F" w:rsidRPr="00D1276E">
        <w:t xml:space="preserve">Uppskattningen avser den personalgrupp som i denna konsekvensanalys benämns som </w:t>
      </w:r>
      <w:r w:rsidR="00887E9F" w:rsidRPr="00D1276E">
        <w:rPr>
          <w:i/>
          <w:iCs/>
        </w:rPr>
        <w:t>övrig personal</w:t>
      </w:r>
      <w:r w:rsidR="00887E9F" w:rsidRPr="00D1276E">
        <w:t xml:space="preserve">, det vill säga all personal förutom föreståndare. </w:t>
      </w:r>
      <w:r w:rsidR="00414091">
        <w:t xml:space="preserve"> </w:t>
      </w:r>
    </w:p>
    <w:p w14:paraId="58CA48C1" w14:textId="16D4E081" w:rsidR="004C507A" w:rsidRPr="00DF762F" w:rsidRDefault="004C507A" w:rsidP="004C507A">
      <w:r w:rsidRPr="00DF762F">
        <w:t xml:space="preserve">Förslaget innebär att en </w:t>
      </w:r>
      <w:r>
        <w:t xml:space="preserve">fjärdedel </w:t>
      </w:r>
      <w:r w:rsidRPr="00DF762F">
        <w:t xml:space="preserve">av den övriga personalen ska ha </w:t>
      </w:r>
      <w:r>
        <w:t xml:space="preserve">minst </w:t>
      </w:r>
      <w:r w:rsidRPr="00DF762F">
        <w:t xml:space="preserve">en </w:t>
      </w:r>
      <w:r>
        <w:t xml:space="preserve">ettårig </w:t>
      </w:r>
      <w:r w:rsidRPr="00DF762F">
        <w:t xml:space="preserve">utbildning </w:t>
      </w:r>
      <w:r w:rsidR="00964D51">
        <w:t xml:space="preserve">på eftergymnasial nivå </w:t>
      </w:r>
      <w:r>
        <w:t xml:space="preserve">och att utbildningen bör vara en stödpedagogutbildning. </w:t>
      </w:r>
      <w:r w:rsidRPr="00DF762F">
        <w:t>Utbildningen till stödpedagog omfattar normalt</w:t>
      </w:r>
      <w:r>
        <w:t xml:space="preserve"> två terminer på </w:t>
      </w:r>
      <w:proofErr w:type="spellStart"/>
      <w:r>
        <w:t>helfart</w:t>
      </w:r>
      <w:proofErr w:type="spellEnd"/>
      <w:r>
        <w:t xml:space="preserve"> eller </w:t>
      </w:r>
      <w:r w:rsidRPr="00DF762F">
        <w:t xml:space="preserve">två års studier </w:t>
      </w:r>
      <w:r>
        <w:t xml:space="preserve">på halvfart </w:t>
      </w:r>
      <w:r w:rsidRPr="00DF762F">
        <w:t>vid yrkeshögskola och ger fördjupade kunskaper inom pedagogik, kommunikation, dokumentation och individanpassat stöd till personer med funktionsnedsättning. Utbildningen motsvarar 200 yrkeshögskolepoäng.</w:t>
      </w:r>
      <w:r>
        <w:rPr>
          <w:rStyle w:val="Fotnotsreferens"/>
        </w:rPr>
        <w:footnoteReference w:id="80"/>
      </w:r>
      <w:r w:rsidR="003A4D2C">
        <w:t xml:space="preserve">  </w:t>
      </w:r>
      <w:r w:rsidR="00E41578">
        <w:t xml:space="preserve"> </w:t>
      </w:r>
    </w:p>
    <w:p w14:paraId="6B488F06" w14:textId="7E04706A" w:rsidR="00D1276E" w:rsidRPr="00D1276E" w:rsidRDefault="00D1276E" w:rsidP="00D1276E">
      <w:r w:rsidRPr="00D1276E">
        <w:t xml:space="preserve">I dag </w:t>
      </w:r>
      <w:r w:rsidR="00F70AB5">
        <w:t>finns</w:t>
      </w:r>
      <w:r w:rsidRPr="00D1276E">
        <w:t xml:space="preserve"> ingen officiell statistik angående </w:t>
      </w:r>
      <w:r w:rsidR="00F70AB5">
        <w:t xml:space="preserve">personalens </w:t>
      </w:r>
      <w:r w:rsidRPr="00D1276E">
        <w:t xml:space="preserve">utbildningsnivå </w:t>
      </w:r>
      <w:r w:rsidR="00F70AB5">
        <w:t xml:space="preserve">i bostäder med särskild service för vuxna. </w:t>
      </w:r>
      <w:r w:rsidRPr="00D1276E">
        <w:t>Man</w:t>
      </w:r>
      <w:r w:rsidR="00B63BA9">
        <w:t xml:space="preserve"> behöver</w:t>
      </w:r>
      <w:r w:rsidRPr="00D1276E">
        <w:t xml:space="preserve"> </w:t>
      </w:r>
      <w:r w:rsidR="00F70AB5">
        <w:t xml:space="preserve">förlita </w:t>
      </w:r>
      <w:r w:rsidRPr="00D1276E">
        <w:t xml:space="preserve">sig på </w:t>
      </w:r>
      <w:r w:rsidR="00B63BA9">
        <w:t>flera</w:t>
      </w:r>
      <w:r w:rsidRPr="00D1276E">
        <w:t xml:space="preserve"> enkäter som Socialstyrelsen har samlat över tid för att bedöma hur många </w:t>
      </w:r>
      <w:r w:rsidR="00B63BA9">
        <w:t xml:space="preserve">som </w:t>
      </w:r>
      <w:r w:rsidRPr="00D1276E">
        <w:t xml:space="preserve">redan uppfyller kravet idag. </w:t>
      </w:r>
    </w:p>
    <w:p w14:paraId="59A3B7F6" w14:textId="5632455C" w:rsidR="00D1276E" w:rsidRPr="00D1276E" w:rsidRDefault="00C60015" w:rsidP="00D1276E">
      <w:r w:rsidRPr="00B22184">
        <w:t>I</w:t>
      </w:r>
      <w:r w:rsidR="001237BA" w:rsidRPr="00B22184">
        <w:t xml:space="preserve"> </w:t>
      </w:r>
      <w:r w:rsidR="00CA0950" w:rsidRPr="00B22184">
        <w:t xml:space="preserve">Socialstyrelsens </w:t>
      </w:r>
      <w:r w:rsidRPr="00B22184">
        <w:t>ö</w:t>
      </w:r>
      <w:r w:rsidR="00D1276E" w:rsidRPr="00B22184">
        <w:t>ppna jämförelse</w:t>
      </w:r>
      <w:r w:rsidR="0008692A" w:rsidRPr="00B22184">
        <w:t>r</w:t>
      </w:r>
      <w:r w:rsidR="001237BA" w:rsidRPr="00B22184">
        <w:t xml:space="preserve"> finns uppgifter om </w:t>
      </w:r>
      <w:r w:rsidRPr="00B22184">
        <w:t xml:space="preserve">personalens </w:t>
      </w:r>
      <w:r w:rsidR="001237BA" w:rsidRPr="00B22184">
        <w:t>utbildningsnivå</w:t>
      </w:r>
      <w:r w:rsidR="002B7E82">
        <w:t>.</w:t>
      </w:r>
      <w:r w:rsidR="00E50EE9" w:rsidRPr="00B22184">
        <w:rPr>
          <w:rStyle w:val="Fotnotsreferens"/>
        </w:rPr>
        <w:footnoteReference w:id="81"/>
      </w:r>
      <w:r w:rsidRPr="00B22184">
        <w:t xml:space="preserve"> </w:t>
      </w:r>
      <w:r w:rsidR="00F02485" w:rsidRPr="00B22184">
        <w:t>I enhetsundersökningen inom LSS</w:t>
      </w:r>
      <w:r w:rsidR="00C53190" w:rsidRPr="00B22184">
        <w:t>, som är en del av öppna jämförelser,</w:t>
      </w:r>
      <w:r w:rsidR="00D1276E" w:rsidRPr="00B22184">
        <w:t xml:space="preserve"> undersöktes 3</w:t>
      </w:r>
      <w:r w:rsidR="00B45CA2" w:rsidRPr="00B22184">
        <w:t xml:space="preserve"> </w:t>
      </w:r>
      <w:r w:rsidR="00D1276E" w:rsidRPr="00B22184">
        <w:t xml:space="preserve">728 </w:t>
      </w:r>
      <w:r w:rsidR="00B45CA2" w:rsidRPr="00B22184">
        <w:t>bostäder med särskild service för vuxna</w:t>
      </w:r>
      <w:r w:rsidR="00D1276E" w:rsidRPr="00B22184">
        <w:t xml:space="preserve"> (dvs</w:t>
      </w:r>
      <w:r w:rsidR="00D1276E" w:rsidRPr="00D1276E">
        <w:t>. 73</w:t>
      </w:r>
      <w:r w:rsidR="00782FFC">
        <w:t xml:space="preserve"> procent</w:t>
      </w:r>
      <w:r w:rsidR="00D1276E" w:rsidRPr="00D1276E">
        <w:t xml:space="preserve"> av alla bo</w:t>
      </w:r>
      <w:r w:rsidR="0008692A">
        <w:t>städer</w:t>
      </w:r>
      <w:r w:rsidR="00D1276E" w:rsidRPr="00D1276E">
        <w:t xml:space="preserve">) där utbildningsnivån </w:t>
      </w:r>
      <w:r w:rsidR="0008692A">
        <w:t>hos</w:t>
      </w:r>
      <w:r w:rsidR="00D1276E" w:rsidRPr="00D1276E">
        <w:t xml:space="preserve"> c</w:t>
      </w:r>
      <w:r w:rsidR="005E4138">
        <w:t xml:space="preserve">a </w:t>
      </w:r>
      <w:r w:rsidR="00D1276E" w:rsidRPr="00D1276E">
        <w:t xml:space="preserve">32 000 </w:t>
      </w:r>
      <w:proofErr w:type="gramStart"/>
      <w:r w:rsidR="00D1276E" w:rsidRPr="00D1276E">
        <w:t>tillsvidare</w:t>
      </w:r>
      <w:proofErr w:type="gramEnd"/>
      <w:r w:rsidR="00D1276E" w:rsidRPr="00D1276E">
        <w:t xml:space="preserve"> och visstid</w:t>
      </w:r>
      <w:r w:rsidR="005E4138">
        <w:t>s</w:t>
      </w:r>
      <w:r w:rsidR="00D1276E" w:rsidRPr="00D1276E">
        <w:t xml:space="preserve">anställda </w:t>
      </w:r>
      <w:r w:rsidR="005E4138">
        <w:t xml:space="preserve">personer </w:t>
      </w:r>
      <w:r w:rsidR="00D1276E" w:rsidRPr="00D1276E">
        <w:t xml:space="preserve">efterfrågades, oberoende av deras profession. Enligt denna källa </w:t>
      </w:r>
      <w:r w:rsidR="0038153B">
        <w:t xml:space="preserve">hade </w:t>
      </w:r>
      <w:r w:rsidR="00D1276E" w:rsidRPr="00D1276E">
        <w:t xml:space="preserve">endast en mindre andel (13 procent) av den övriga personalen i </w:t>
      </w:r>
      <w:r w:rsidR="0038153B">
        <w:t xml:space="preserve">bostad med särskild service för vuxna </w:t>
      </w:r>
      <w:r w:rsidR="00D1276E" w:rsidRPr="00D1276E">
        <w:t xml:space="preserve">en eftergymnasial utbildning på den nivå som </w:t>
      </w:r>
      <w:r w:rsidR="0038153B">
        <w:t xml:space="preserve">det föreslagna </w:t>
      </w:r>
      <w:r w:rsidR="00D1276E" w:rsidRPr="00D1276E">
        <w:t>utbildningskravet skulle innebära (</w:t>
      </w:r>
      <w:r w:rsidR="006C261B">
        <w:t xml:space="preserve">krav på </w:t>
      </w:r>
      <w:r w:rsidR="00C6170D">
        <w:t>minst</w:t>
      </w:r>
      <w:r w:rsidR="00616ED6">
        <w:t xml:space="preserve"> </w:t>
      </w:r>
      <w:r w:rsidR="00C6170D">
        <w:t>en ettårig eftergymna</w:t>
      </w:r>
      <w:r w:rsidR="00D1276E" w:rsidRPr="00D1276E">
        <w:t>s</w:t>
      </w:r>
      <w:r w:rsidR="00616ED6">
        <w:t>ial utbildning med rekommendationen s</w:t>
      </w:r>
      <w:r w:rsidR="00D1276E" w:rsidRPr="00D1276E">
        <w:t xml:space="preserve">tödpedagog eller </w:t>
      </w:r>
      <w:r w:rsidR="00616ED6">
        <w:t>motsvarande</w:t>
      </w:r>
      <w:r w:rsidR="00D1276E" w:rsidRPr="00D1276E">
        <w:t xml:space="preserve">). </w:t>
      </w:r>
    </w:p>
    <w:p w14:paraId="78D55006" w14:textId="77CE0D2D" w:rsidR="00D1276E" w:rsidRPr="00D1276E" w:rsidRDefault="00D1276E" w:rsidP="00D1276E">
      <w:r w:rsidRPr="00D1276E">
        <w:t xml:space="preserve">I </w:t>
      </w:r>
      <w:r w:rsidR="006C261B">
        <w:t xml:space="preserve">Socialstyrelsens </w:t>
      </w:r>
      <w:r w:rsidRPr="00D1276E">
        <w:t xml:space="preserve">rapport </w:t>
      </w:r>
      <w:r w:rsidR="006C261B">
        <w:t>från</w:t>
      </w:r>
      <w:r w:rsidRPr="00D1276E">
        <w:t xml:space="preserve"> 2021 (Kompetens i LSS</w:t>
      </w:r>
      <w:r w:rsidR="00D45171">
        <w:t>-b</w:t>
      </w:r>
      <w:r w:rsidRPr="00D1276E">
        <w:t>oende</w:t>
      </w:r>
      <w:r w:rsidR="006C261B">
        <w:t>n</w:t>
      </w:r>
      <w:r w:rsidRPr="00D1276E">
        <w:t xml:space="preserve">) </w:t>
      </w:r>
      <w:r w:rsidR="00CF3D1A">
        <w:t>presenterades</w:t>
      </w:r>
      <w:r w:rsidR="00C85669">
        <w:t xml:space="preserve"> </w:t>
      </w:r>
      <w:r w:rsidRPr="00D1276E">
        <w:t xml:space="preserve">en enkät </w:t>
      </w:r>
      <w:r w:rsidR="00C85669">
        <w:t>som be</w:t>
      </w:r>
      <w:r w:rsidRPr="00D1276E">
        <w:t>svarades av</w:t>
      </w:r>
      <w:r w:rsidR="00CF3D1A">
        <w:t xml:space="preserve"> respondenter för 352 bostäder med särskild service för vuxna</w:t>
      </w:r>
      <w:r w:rsidRPr="00D1276E">
        <w:t xml:space="preserve"> (ca. 7</w:t>
      </w:r>
      <w:r w:rsidR="00782FFC">
        <w:t xml:space="preserve"> procent</w:t>
      </w:r>
      <w:r w:rsidRPr="00D1276E">
        <w:t xml:space="preserve"> av totalen). </w:t>
      </w:r>
      <w:r w:rsidR="002E0CD6">
        <w:t>Det</w:t>
      </w:r>
      <w:r w:rsidRPr="00D1276E">
        <w:t xml:space="preserve"> visade sig </w:t>
      </w:r>
      <w:r w:rsidR="002E0CD6">
        <w:t xml:space="preserve">att </w:t>
      </w:r>
      <w:r w:rsidRPr="00D1276E">
        <w:t xml:space="preserve">en högre andel </w:t>
      </w:r>
      <w:r w:rsidR="00421AC7">
        <w:t xml:space="preserve">av personalen </w:t>
      </w:r>
      <w:r w:rsidRPr="00D1276E">
        <w:t xml:space="preserve">hade någon form av högre utbildning (på </w:t>
      </w:r>
      <w:r w:rsidRPr="00D1276E">
        <w:lastRenderedPageBreak/>
        <w:t xml:space="preserve">folkhögskola, yrkeshögskola eller universitet), motsvarande </w:t>
      </w:r>
      <w:r w:rsidR="002E0CD6">
        <w:t xml:space="preserve">i snitt </w:t>
      </w:r>
      <w:r w:rsidRPr="00D1276E">
        <w:t>ca. 20 procent</w:t>
      </w:r>
      <w:r w:rsidR="002E0CD6">
        <w:t>.</w:t>
      </w:r>
      <w:r w:rsidR="00782FFC">
        <w:t xml:space="preserve"> </w:t>
      </w:r>
      <w:r w:rsidRPr="00D1276E">
        <w:t>(ca. 25 procent av tillsvidare</w:t>
      </w:r>
      <w:r w:rsidR="00421AC7">
        <w:t xml:space="preserve">anställda </w:t>
      </w:r>
      <w:r w:rsidRPr="00D1276E">
        <w:t>och 15 procent av visstid</w:t>
      </w:r>
      <w:r w:rsidR="00421AC7">
        <w:t>s</w:t>
      </w:r>
      <w:r w:rsidRPr="00D1276E">
        <w:t>anställda). Man</w:t>
      </w:r>
      <w:r w:rsidR="00782FFC">
        <w:t xml:space="preserve"> bör</w:t>
      </w:r>
      <w:r w:rsidRPr="00D1276E">
        <w:t xml:space="preserve"> dock ta hänsyn till den </w:t>
      </w:r>
      <w:r w:rsidR="009B5F48">
        <w:t>l</w:t>
      </w:r>
      <w:r w:rsidRPr="00D1276E">
        <w:t>åg</w:t>
      </w:r>
      <w:r w:rsidR="00421AC7">
        <w:t>a</w:t>
      </w:r>
      <w:r w:rsidRPr="00D1276E">
        <w:t xml:space="preserve"> svarsfrekvens</w:t>
      </w:r>
      <w:r w:rsidR="00421AC7">
        <w:t>en</w:t>
      </w:r>
      <w:r w:rsidRPr="00D1276E">
        <w:t xml:space="preserve"> i rapport</w:t>
      </w:r>
      <w:r w:rsidR="00421AC7">
        <w:t xml:space="preserve">en. </w:t>
      </w:r>
      <w:r w:rsidRPr="00D1276E">
        <w:t>Resultaten redovisas i Tabell 3.</w:t>
      </w:r>
    </w:p>
    <w:p w14:paraId="2A6BF975" w14:textId="0F8A2E99" w:rsidR="00D1276E" w:rsidRPr="00D1276E" w:rsidRDefault="00D1276E" w:rsidP="00D1276E">
      <w:r w:rsidRPr="00D1276E">
        <w:t xml:space="preserve">Det saknas statistik över hur många anställda som i dag </w:t>
      </w:r>
      <w:r w:rsidR="003D28A4">
        <w:t xml:space="preserve">arbetar i </w:t>
      </w:r>
      <w:r w:rsidR="00595916">
        <w:t xml:space="preserve">kommunalt bedriven verksamhet med </w:t>
      </w:r>
      <w:r w:rsidR="003D28A4">
        <w:t xml:space="preserve">bostad med särskild service </w:t>
      </w:r>
      <w:r w:rsidR="00595916">
        <w:t xml:space="preserve">respektive </w:t>
      </w:r>
      <w:r w:rsidR="003D28A4">
        <w:t>i verksamhet som bedrivs av enskilda utförare</w:t>
      </w:r>
      <w:r w:rsidR="00595916">
        <w:t xml:space="preserve">, </w:t>
      </w:r>
      <w:r w:rsidRPr="00D1276E">
        <w:t>uppdelat efter yrkeskategori och utbildningsnivå. För att kunna uppskatta hur många anställda som kan komma att berör</w:t>
      </w:r>
      <w:r w:rsidR="006E7CE5">
        <w:t>a</w:t>
      </w:r>
      <w:r w:rsidRPr="00D1276E">
        <w:t xml:space="preserve">s av det nya </w:t>
      </w:r>
      <w:r w:rsidR="006E7CE5">
        <w:t>kompetens</w:t>
      </w:r>
      <w:r w:rsidRPr="00D1276E">
        <w:t xml:space="preserve">kravet har därför följande antaganden gjorts för att uppskatta antal </w:t>
      </w:r>
      <w:r w:rsidR="009C70E9">
        <w:t xml:space="preserve">anställda </w:t>
      </w:r>
      <w:r w:rsidRPr="00D1276E">
        <w:t>som berörs</w:t>
      </w:r>
      <w:r w:rsidR="003B2519">
        <w:t xml:space="preserve">. </w:t>
      </w:r>
      <w:r w:rsidRPr="00D1276E">
        <w:t xml:space="preserve"> </w:t>
      </w:r>
      <w:r w:rsidR="003B2519">
        <w:t xml:space="preserve"> </w:t>
      </w:r>
    </w:p>
    <w:p w14:paraId="0B4DB9F9" w14:textId="619BAD71" w:rsidR="00D1276E" w:rsidRDefault="00D1276E" w:rsidP="00E15014">
      <w:pPr>
        <w:pStyle w:val="Numreradlista"/>
        <w:numPr>
          <w:ilvl w:val="0"/>
          <w:numId w:val="32"/>
        </w:numPr>
      </w:pPr>
      <w:r w:rsidRPr="00B22184">
        <w:t xml:space="preserve">Enligt </w:t>
      </w:r>
      <w:r w:rsidR="00B64317" w:rsidRPr="00B22184">
        <w:t xml:space="preserve">uppgifter i </w:t>
      </w:r>
      <w:r w:rsidR="00DD1200" w:rsidRPr="00B22184">
        <w:t>Socialstyrelsens öppna jämförelser 2025</w:t>
      </w:r>
      <w:r w:rsidRPr="00B22184">
        <w:t xml:space="preserve"> uppgick </w:t>
      </w:r>
      <w:r w:rsidRPr="00D1276E">
        <w:t>antalet månadsanställda till 32 113 personer inkluderat visstid</w:t>
      </w:r>
      <w:r w:rsidR="009D70A5">
        <w:t>s</w:t>
      </w:r>
      <w:r w:rsidRPr="00D1276E">
        <w:t>- och tillsvidareanstäl</w:t>
      </w:r>
      <w:r w:rsidR="009D70A5">
        <w:t>lda</w:t>
      </w:r>
      <w:r w:rsidRPr="00D1276E">
        <w:t xml:space="preserve"> </w:t>
      </w:r>
      <w:r w:rsidR="00651702">
        <w:t>i</w:t>
      </w:r>
      <w:r w:rsidRPr="00D1276E">
        <w:t xml:space="preserve"> de verksamheter som besvarade enkäten</w:t>
      </w:r>
      <w:r w:rsidR="004B58D9">
        <w:t>.</w:t>
      </w:r>
      <w:r w:rsidRPr="00D1276E">
        <w:rPr>
          <w:vertAlign w:val="superscript"/>
        </w:rPr>
        <w:footnoteReference w:id="82"/>
      </w:r>
      <w:r w:rsidRPr="00D1276E">
        <w:t xml:space="preserve"> I beräkningarna har man justerat för en svarsfrekvens på 100 procent vilket motsvarar 43 170 månadsavlönade.</w:t>
      </w:r>
      <w:r w:rsidR="00CF1AAF">
        <w:t xml:space="preserve"> </w:t>
      </w:r>
      <w:r w:rsidRPr="00D1276E">
        <w:t xml:space="preserve"> </w:t>
      </w:r>
    </w:p>
    <w:p w14:paraId="3FE44F56" w14:textId="0556101C" w:rsidR="00D1276E" w:rsidRDefault="00D1276E" w:rsidP="00E15014">
      <w:pPr>
        <w:pStyle w:val="Numreradlista"/>
        <w:numPr>
          <w:ilvl w:val="0"/>
          <w:numId w:val="32"/>
        </w:numPr>
      </w:pPr>
      <w:r w:rsidRPr="00D1276E">
        <w:t>Enligt uppgifter från SKR är cirka 21 procent av stödassistenter och stödpedagoger timanställda. Justerat för timanställda uppskattas det totala antalet anställda till 54</w:t>
      </w:r>
      <w:r w:rsidR="00E15014">
        <w:t> </w:t>
      </w:r>
      <w:r w:rsidRPr="00D1276E">
        <w:t>646.</w:t>
      </w:r>
    </w:p>
    <w:p w14:paraId="0B39EC50" w14:textId="157A5710" w:rsidR="009C1AFA" w:rsidRDefault="00D1276E" w:rsidP="00E15014">
      <w:pPr>
        <w:pStyle w:val="Numreradlista"/>
        <w:numPr>
          <w:ilvl w:val="0"/>
          <w:numId w:val="32"/>
        </w:numPr>
      </w:pPr>
      <w:r w:rsidRPr="00D1276E">
        <w:t xml:space="preserve">Av dessa antas mellan 13 och 20 procent redan ha en eftergymnasial utbildning motsvarande </w:t>
      </w:r>
      <w:r w:rsidR="00ED2D0F">
        <w:t>kompetens</w:t>
      </w:r>
      <w:r w:rsidRPr="00D1276E">
        <w:t xml:space="preserve">kravet, vilket har </w:t>
      </w:r>
      <w:r w:rsidR="00ED2D0F">
        <w:t>tagits</w:t>
      </w:r>
      <w:r w:rsidRPr="00D1276E">
        <w:t xml:space="preserve"> bort </w:t>
      </w:r>
      <w:r w:rsidR="00ED2D0F">
        <w:t xml:space="preserve">från </w:t>
      </w:r>
      <w:r w:rsidRPr="00D1276E">
        <w:t>beräkningen.</w:t>
      </w:r>
    </w:p>
    <w:p w14:paraId="34C473D4" w14:textId="48A208D7" w:rsidR="00D1276E" w:rsidRPr="00D1276E" w:rsidRDefault="00D1276E" w:rsidP="009C1AFA">
      <w:pPr>
        <w:spacing w:line="240" w:lineRule="auto"/>
        <w:ind w:left="720"/>
        <w:contextualSpacing/>
      </w:pPr>
      <w:r w:rsidRPr="00D1276E">
        <w:t xml:space="preserve"> </w:t>
      </w:r>
    </w:p>
    <w:p w14:paraId="315E8113" w14:textId="272222EB" w:rsidR="009C1AFA" w:rsidRDefault="00D1276E" w:rsidP="00D1276E">
      <w:pPr>
        <w:spacing w:line="240" w:lineRule="auto"/>
      </w:pPr>
      <w:r w:rsidRPr="00D1276E">
        <w:t xml:space="preserve">Utifrån dessa antaganden uppskattas därmed 54 646 anställda </w:t>
      </w:r>
      <w:r w:rsidR="00ED2D0F">
        <w:t xml:space="preserve">arbeta </w:t>
      </w:r>
      <w:r w:rsidRPr="00D1276E">
        <w:t xml:space="preserve">i </w:t>
      </w:r>
      <w:r w:rsidR="00ED2D0F">
        <w:t>bostäder med särskild service för vuxna.</w:t>
      </w:r>
      <w:r w:rsidRPr="00D1276E">
        <w:t xml:space="preserve"> Detta motsvarar i genomsnitt cirka 11 anställda per verksamhet eller cirka 2 anställda per </w:t>
      </w:r>
      <w:r w:rsidR="00946651">
        <w:t>enskild</w:t>
      </w:r>
      <w:r w:rsidR="00BB4588">
        <w:t xml:space="preserve"> som </w:t>
      </w:r>
      <w:r w:rsidR="00946651">
        <w:t>har</w:t>
      </w:r>
      <w:r w:rsidR="00BB4588">
        <w:t xml:space="preserve"> insatsen. </w:t>
      </w:r>
      <w:r w:rsidRPr="00D1276E">
        <w:t xml:space="preserve">Av dessa uppskattas </w:t>
      </w:r>
      <w:r w:rsidR="00946651">
        <w:t xml:space="preserve">idag </w:t>
      </w:r>
      <w:r w:rsidRPr="00D1276E">
        <w:t xml:space="preserve">mellan 43 700 och 47 700 anställda sakna eftergymnasial eller adekvat utbildning och det är de som kommer att påverkas av </w:t>
      </w:r>
      <w:r w:rsidR="00B32DAD">
        <w:t xml:space="preserve">det föreslagna </w:t>
      </w:r>
      <w:r w:rsidRPr="00D1276E">
        <w:t>utbildningskravet</w:t>
      </w:r>
      <w:r w:rsidR="00B32DAD">
        <w:t xml:space="preserve">. </w:t>
      </w:r>
      <w:r w:rsidRPr="00D1276E">
        <w:t xml:space="preserve"> </w:t>
      </w:r>
    </w:p>
    <w:p w14:paraId="5D3BBCE5" w14:textId="6AE204B9" w:rsidR="00D1276E" w:rsidRDefault="00D1276E" w:rsidP="00D1276E">
      <w:pPr>
        <w:spacing w:line="240" w:lineRule="auto"/>
      </w:pPr>
      <w:r w:rsidRPr="00D1276E">
        <w:t>Det bör nämnas att alla dessa anställda inte nödvändigtvis är behöriga att genomgå en utbildning på högskolenivå</w:t>
      </w:r>
      <w:r w:rsidRPr="00B22184">
        <w:t xml:space="preserve">. Enligt </w:t>
      </w:r>
      <w:r w:rsidR="00B54272" w:rsidRPr="00B22184">
        <w:t xml:space="preserve">uppgifter i </w:t>
      </w:r>
      <w:r w:rsidRPr="00B22184">
        <w:t xml:space="preserve">Socialstyrelsens </w:t>
      </w:r>
      <w:r w:rsidR="00B54272" w:rsidRPr="00B22184">
        <w:t>ö</w:t>
      </w:r>
      <w:r w:rsidRPr="00B22184">
        <w:t>ppna jämförelse</w:t>
      </w:r>
      <w:r w:rsidR="00C5541A" w:rsidRPr="00B22184">
        <w:t>r</w:t>
      </w:r>
      <w:r w:rsidRPr="00B22184">
        <w:t xml:space="preserve"> 2024 är det cirka 29 pro</w:t>
      </w:r>
      <w:r w:rsidRPr="00D1276E">
        <w:t xml:space="preserve">cent av alla anställda som inte har en adekvat gymnasial utbildning. För denna grupp skulle ett krav på att först uppnå gymnasial behörighet vara mer relevant. </w:t>
      </w:r>
    </w:p>
    <w:p w14:paraId="3A16E257" w14:textId="77777777" w:rsidR="00FC6DAC" w:rsidRDefault="00FC6DAC" w:rsidP="00D1276E">
      <w:pPr>
        <w:keepNext/>
        <w:suppressAutoHyphens/>
        <w:spacing w:before="80" w:after="40"/>
        <w:outlineLvl w:val="3"/>
      </w:pPr>
    </w:p>
    <w:p w14:paraId="7479D3F2" w14:textId="77777777" w:rsidR="00FC6DAC" w:rsidRDefault="00FC6DAC" w:rsidP="00D1276E">
      <w:pPr>
        <w:keepNext/>
        <w:suppressAutoHyphens/>
        <w:spacing w:before="80" w:after="40"/>
        <w:outlineLvl w:val="3"/>
      </w:pPr>
    </w:p>
    <w:p w14:paraId="57CA7E39" w14:textId="12E4F438" w:rsidR="00D1276E" w:rsidRPr="00D1276E" w:rsidRDefault="00D1276E" w:rsidP="00D1276E">
      <w:pPr>
        <w:keepNext/>
        <w:suppressAutoHyphens/>
        <w:spacing w:before="80" w:after="40"/>
        <w:outlineLvl w:val="3"/>
        <w:rPr>
          <w:rFonts w:asciiTheme="majorHAnsi" w:hAnsiTheme="majorHAnsi" w:cstheme="majorHAnsi"/>
          <w:b/>
          <w:sz w:val="20"/>
          <w:szCs w:val="32"/>
        </w:rPr>
      </w:pPr>
      <w:r w:rsidRPr="00D1276E">
        <w:rPr>
          <w:rFonts w:asciiTheme="majorHAnsi" w:hAnsiTheme="majorHAnsi" w:cstheme="majorHAnsi"/>
          <w:b/>
          <w:sz w:val="20"/>
          <w:szCs w:val="32"/>
        </w:rPr>
        <w:t xml:space="preserve">Tabell 3. Uppskattat antal anställda som högst kan </w:t>
      </w:r>
      <w:r w:rsidR="0086315E">
        <w:rPr>
          <w:rFonts w:asciiTheme="majorHAnsi" w:hAnsiTheme="majorHAnsi" w:cstheme="majorHAnsi"/>
          <w:b/>
          <w:sz w:val="20"/>
          <w:szCs w:val="32"/>
        </w:rPr>
        <w:t xml:space="preserve">påverkas </w:t>
      </w:r>
      <w:r w:rsidRPr="00D1276E">
        <w:rPr>
          <w:rFonts w:asciiTheme="majorHAnsi" w:hAnsiTheme="majorHAnsi" w:cstheme="majorHAnsi"/>
          <w:b/>
          <w:sz w:val="20"/>
          <w:szCs w:val="32"/>
        </w:rPr>
        <w:t>av utbildningskravet,</w:t>
      </w:r>
      <w:r w:rsidR="00251BEA">
        <w:rPr>
          <w:rFonts w:asciiTheme="majorHAnsi" w:hAnsiTheme="majorHAnsi" w:cstheme="majorHAnsi"/>
          <w:b/>
          <w:sz w:val="20"/>
          <w:szCs w:val="32"/>
        </w:rPr>
        <w:t xml:space="preserve"> </w:t>
      </w:r>
      <w:r w:rsidRPr="00D1276E">
        <w:rPr>
          <w:rFonts w:asciiTheme="majorHAnsi" w:hAnsiTheme="majorHAnsi" w:cstheme="majorHAnsi"/>
          <w:b/>
          <w:sz w:val="20"/>
          <w:szCs w:val="32"/>
        </w:rPr>
        <w:t>9</w:t>
      </w:r>
      <w:r w:rsidR="00251BEA">
        <w:rPr>
          <w:rFonts w:asciiTheme="majorHAnsi" w:hAnsiTheme="majorHAnsi" w:cstheme="majorHAnsi"/>
          <w:b/>
          <w:sz w:val="20"/>
          <w:szCs w:val="32"/>
        </w:rPr>
        <w:t xml:space="preserve"> </w:t>
      </w:r>
      <w:r w:rsidRPr="00D1276E">
        <w:rPr>
          <w:rFonts w:asciiTheme="majorHAnsi" w:hAnsiTheme="majorHAnsi" w:cstheme="majorHAnsi"/>
          <w:b/>
          <w:sz w:val="20"/>
          <w:szCs w:val="32"/>
        </w:rPr>
        <w:t>§</w:t>
      </w:r>
      <w:r w:rsidR="00251BEA">
        <w:rPr>
          <w:rFonts w:asciiTheme="majorHAnsi" w:hAnsiTheme="majorHAnsi" w:cstheme="majorHAnsi"/>
          <w:b/>
          <w:sz w:val="20"/>
          <w:szCs w:val="32"/>
        </w:rPr>
        <w:t xml:space="preserve"> </w:t>
      </w:r>
      <w:r w:rsidRPr="00D1276E">
        <w:rPr>
          <w:rFonts w:asciiTheme="majorHAnsi" w:hAnsiTheme="majorHAnsi" w:cstheme="majorHAnsi"/>
          <w:b/>
          <w:sz w:val="20"/>
          <w:szCs w:val="32"/>
        </w:rPr>
        <w:t>9</w:t>
      </w:r>
      <w:r w:rsidR="00251BEA">
        <w:rPr>
          <w:rFonts w:asciiTheme="majorHAnsi" w:hAnsiTheme="majorHAnsi" w:cstheme="majorHAnsi"/>
          <w:b/>
          <w:sz w:val="20"/>
          <w:szCs w:val="32"/>
        </w:rPr>
        <w:t xml:space="preserve"> LSS</w:t>
      </w:r>
    </w:p>
    <w:tbl>
      <w:tblPr>
        <w:tblStyle w:val="SoSTabellbl"/>
        <w:tblpPr w:leftFromText="141" w:rightFromText="141" w:vertAnchor="text" w:horzAnchor="margin" w:tblpY="37"/>
        <w:tblW w:w="8647" w:type="dxa"/>
        <w:tblLayout w:type="fixed"/>
        <w:tblLook w:val="04A0" w:firstRow="1" w:lastRow="0" w:firstColumn="1" w:lastColumn="0" w:noHBand="0" w:noVBand="1"/>
      </w:tblPr>
      <w:tblGrid>
        <w:gridCol w:w="1507"/>
        <w:gridCol w:w="903"/>
        <w:gridCol w:w="1250"/>
        <w:gridCol w:w="1160"/>
        <w:gridCol w:w="1372"/>
        <w:gridCol w:w="1038"/>
        <w:gridCol w:w="1417"/>
      </w:tblGrid>
      <w:tr w:rsidR="00D1276E" w:rsidRPr="00D1276E" w14:paraId="78B8DD3F" w14:textId="77777777" w:rsidTr="00E56AED">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07" w:type="dxa"/>
            <w:noWrap/>
            <w:hideMark/>
          </w:tcPr>
          <w:p w14:paraId="0E59332B" w14:textId="3CF7D820" w:rsidR="00D1276E" w:rsidRPr="00D1276E" w:rsidRDefault="00EC7BAA" w:rsidP="00D1276E">
            <w:r>
              <w:t>Typ av personal</w:t>
            </w:r>
          </w:p>
        </w:tc>
        <w:tc>
          <w:tcPr>
            <w:tcW w:w="903" w:type="dxa"/>
            <w:noWrap/>
            <w:hideMark/>
          </w:tcPr>
          <w:p w14:paraId="0F0C9FA9" w14:textId="57FDE404"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rPr>
                <w:b w:val="0"/>
                <w:bCs w:val="0"/>
              </w:rPr>
            </w:pPr>
            <w:r w:rsidRPr="00D1276E">
              <w:t>Antal anställda totalt*</w:t>
            </w:r>
          </w:p>
        </w:tc>
        <w:tc>
          <w:tcPr>
            <w:tcW w:w="1250" w:type="dxa"/>
            <w:noWrap/>
            <w:hideMark/>
          </w:tcPr>
          <w:p w14:paraId="7255E238" w14:textId="66376313"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pPr>
            <w:r w:rsidRPr="00D1276E">
              <w:t>Antal utan efter</w:t>
            </w:r>
            <w:r w:rsidR="00CC3305">
              <w:t>-</w:t>
            </w:r>
            <w:r w:rsidRPr="00D1276E">
              <w:t xml:space="preserve">gymnasial </w:t>
            </w:r>
            <w:r w:rsidR="004D5EB2">
              <w:t xml:space="preserve"> </w:t>
            </w:r>
            <w:r w:rsidRPr="00D1276E">
              <w:t xml:space="preserve"> utbildnin</w:t>
            </w:r>
            <w:r w:rsidR="004D5EB2">
              <w:t>g</w:t>
            </w:r>
            <w:r w:rsidRPr="00D1276E">
              <w:t>*</w:t>
            </w:r>
          </w:p>
        </w:tc>
        <w:tc>
          <w:tcPr>
            <w:tcW w:w="1160" w:type="dxa"/>
            <w:noWrap/>
            <w:hideMark/>
          </w:tcPr>
          <w:p w14:paraId="63D477A7" w14:textId="6353AFB9" w:rsidR="00D1276E" w:rsidRPr="00CC3305" w:rsidRDefault="00D1276E" w:rsidP="00D1276E">
            <w:pPr>
              <w:cnfStyle w:val="100000000000" w:firstRow="1" w:lastRow="0" w:firstColumn="0" w:lastColumn="0" w:oddVBand="0" w:evenVBand="0" w:oddHBand="0" w:evenHBand="0" w:firstRowFirstColumn="0" w:firstRowLastColumn="0" w:lastRowFirstColumn="0" w:lastRowLastColumn="0"/>
              <w:rPr>
                <w:color w:val="auto"/>
              </w:rPr>
            </w:pPr>
            <w:r w:rsidRPr="00CC3305">
              <w:rPr>
                <w:color w:val="auto"/>
              </w:rPr>
              <w:t xml:space="preserve">Andel med </w:t>
            </w:r>
            <w:r w:rsidR="00B520E2" w:rsidRPr="00CC3305">
              <w:rPr>
                <w:color w:val="auto"/>
              </w:rPr>
              <w:t>minst efter-gymnasial utbildning</w:t>
            </w:r>
          </w:p>
        </w:tc>
        <w:tc>
          <w:tcPr>
            <w:tcW w:w="1372" w:type="dxa"/>
          </w:tcPr>
          <w:p w14:paraId="68FF1E80" w14:textId="5F08149D" w:rsidR="00D1276E" w:rsidRPr="00E56AED" w:rsidRDefault="00D1276E" w:rsidP="00D1276E">
            <w:pPr>
              <w:cnfStyle w:val="100000000000" w:firstRow="1" w:lastRow="0" w:firstColumn="0" w:lastColumn="0" w:oddVBand="0" w:evenVBand="0" w:oddHBand="0" w:evenHBand="0" w:firstRowFirstColumn="0" w:firstRowLastColumn="0" w:lastRowFirstColumn="0" w:lastRowLastColumn="0"/>
              <w:rPr>
                <w:color w:val="auto"/>
              </w:rPr>
            </w:pPr>
            <w:r w:rsidRPr="00BD437A">
              <w:t xml:space="preserve">Andel </w:t>
            </w:r>
            <w:r w:rsidR="00F07CEA">
              <w:rPr>
                <w:color w:val="auto"/>
              </w:rPr>
              <w:br/>
            </w:r>
            <w:r w:rsidRPr="00BD437A">
              <w:t>timavlönade</w:t>
            </w:r>
          </w:p>
        </w:tc>
        <w:tc>
          <w:tcPr>
            <w:tcW w:w="1038" w:type="dxa"/>
          </w:tcPr>
          <w:p w14:paraId="1E4216BA" w14:textId="696E9E48" w:rsidR="00D1276E" w:rsidRPr="00E56AED" w:rsidRDefault="00D1276E" w:rsidP="00D1276E">
            <w:pPr>
              <w:cnfStyle w:val="100000000000" w:firstRow="1" w:lastRow="0" w:firstColumn="0" w:lastColumn="0" w:oddVBand="0" w:evenVBand="0" w:oddHBand="0" w:evenHBand="0" w:firstRowFirstColumn="0" w:firstRowLastColumn="0" w:lastRowFirstColumn="0" w:lastRowLastColumn="0"/>
              <w:rPr>
                <w:b w:val="0"/>
                <w:bCs w:val="0"/>
              </w:rPr>
            </w:pPr>
            <w:r w:rsidRPr="00D1276E">
              <w:t>Antal</w:t>
            </w:r>
            <w:r w:rsidR="0040032D">
              <w:rPr>
                <w:b w:val="0"/>
                <w:bCs w:val="0"/>
              </w:rPr>
              <w:br/>
            </w:r>
            <w:r w:rsidRPr="00D1276E">
              <w:t>anställ</w:t>
            </w:r>
            <w:r w:rsidR="00E73905">
              <w:rPr>
                <w:b w:val="0"/>
                <w:bCs w:val="0"/>
              </w:rPr>
              <w:br/>
            </w:r>
            <w:r w:rsidR="0040032D">
              <w:t>d</w:t>
            </w:r>
            <w:r w:rsidR="00EC4A38">
              <w:t xml:space="preserve">a </w:t>
            </w:r>
            <w:r w:rsidRPr="00D1276E">
              <w:t>per verksamhet*</w:t>
            </w:r>
          </w:p>
        </w:tc>
        <w:tc>
          <w:tcPr>
            <w:tcW w:w="1417" w:type="dxa"/>
          </w:tcPr>
          <w:p w14:paraId="686EAB92" w14:textId="127AA0FA"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pPr>
            <w:r w:rsidRPr="00D1276E">
              <w:t xml:space="preserve">Antal </w:t>
            </w:r>
            <w:r w:rsidR="006A69B3">
              <w:t xml:space="preserve">  </w:t>
            </w:r>
            <w:r w:rsidR="0040032D">
              <w:t xml:space="preserve"> </w:t>
            </w:r>
            <w:r w:rsidRPr="00D1276E">
              <w:t xml:space="preserve">anställda per </w:t>
            </w:r>
            <w:r w:rsidR="006D4302">
              <w:t>person</w:t>
            </w:r>
          </w:p>
        </w:tc>
      </w:tr>
      <w:tr w:rsidR="00D1276E" w:rsidRPr="00D1276E" w14:paraId="7D924A80" w14:textId="77777777" w:rsidTr="00E56A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07" w:type="dxa"/>
            <w:noWrap/>
          </w:tcPr>
          <w:p w14:paraId="670CB897" w14:textId="303E45BD" w:rsidR="00D1276E" w:rsidRPr="00D1276E" w:rsidRDefault="00D1276E" w:rsidP="00D1276E">
            <w:r w:rsidRPr="00D1276E">
              <w:t>9</w:t>
            </w:r>
            <w:r w:rsidR="00E930DF">
              <w:t xml:space="preserve"> </w:t>
            </w:r>
            <w:r w:rsidRPr="00D1276E">
              <w:t>§</w:t>
            </w:r>
            <w:r w:rsidR="00E930DF">
              <w:t xml:space="preserve"> </w:t>
            </w:r>
            <w:r w:rsidRPr="00D1276E">
              <w:t xml:space="preserve">9 </w:t>
            </w:r>
            <w:r w:rsidR="00E56AED">
              <w:t>LSS</w:t>
            </w:r>
          </w:p>
        </w:tc>
        <w:tc>
          <w:tcPr>
            <w:tcW w:w="903" w:type="dxa"/>
            <w:noWrap/>
          </w:tcPr>
          <w:p w14:paraId="6E1258B0"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54 646</w:t>
            </w:r>
          </w:p>
        </w:tc>
        <w:tc>
          <w:tcPr>
            <w:tcW w:w="1250" w:type="dxa"/>
            <w:noWrap/>
          </w:tcPr>
          <w:p w14:paraId="50E13DFD" w14:textId="3B010CC3"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7"/>
              </w:rPr>
            </w:pPr>
            <w:r w:rsidRPr="00D1276E">
              <w:rPr>
                <w:rFonts w:asciiTheme="majorHAnsi" w:hAnsiTheme="majorHAnsi" w:cstheme="majorHAnsi"/>
                <w:szCs w:val="17"/>
              </w:rPr>
              <w:t xml:space="preserve">43 700 – </w:t>
            </w:r>
            <w:r w:rsidR="0097437C">
              <w:rPr>
                <w:rFonts w:asciiTheme="majorHAnsi" w:hAnsiTheme="majorHAnsi" w:cstheme="majorHAnsi"/>
                <w:szCs w:val="17"/>
              </w:rPr>
              <w:br/>
            </w:r>
            <w:r w:rsidRPr="00D1276E">
              <w:rPr>
                <w:rFonts w:asciiTheme="majorHAnsi" w:hAnsiTheme="majorHAnsi" w:cstheme="majorHAnsi"/>
                <w:szCs w:val="17"/>
              </w:rPr>
              <w:t>47 700</w:t>
            </w:r>
          </w:p>
        </w:tc>
        <w:tc>
          <w:tcPr>
            <w:tcW w:w="1160" w:type="dxa"/>
            <w:noWrap/>
          </w:tcPr>
          <w:p w14:paraId="6C13FC08"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13 – 20%</w:t>
            </w:r>
          </w:p>
        </w:tc>
        <w:tc>
          <w:tcPr>
            <w:tcW w:w="1372" w:type="dxa"/>
          </w:tcPr>
          <w:p w14:paraId="55B8B90A"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 xml:space="preserve">21% </w:t>
            </w:r>
          </w:p>
        </w:tc>
        <w:tc>
          <w:tcPr>
            <w:tcW w:w="1038" w:type="dxa"/>
          </w:tcPr>
          <w:p w14:paraId="2A9F9178"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11</w:t>
            </w:r>
          </w:p>
        </w:tc>
        <w:tc>
          <w:tcPr>
            <w:tcW w:w="1417" w:type="dxa"/>
          </w:tcPr>
          <w:p w14:paraId="469C8475"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2</w:t>
            </w:r>
          </w:p>
        </w:tc>
      </w:tr>
    </w:tbl>
    <w:p w14:paraId="0E106951" w14:textId="5C15527B" w:rsidR="00781C13" w:rsidRDefault="00D1276E" w:rsidP="00D1276E">
      <w:pPr>
        <w:spacing w:line="240" w:lineRule="auto"/>
        <w:rPr>
          <w:sz w:val="16"/>
          <w:szCs w:val="16"/>
        </w:rPr>
      </w:pPr>
      <w:r w:rsidRPr="00D1276E">
        <w:rPr>
          <w:sz w:val="16"/>
          <w:szCs w:val="16"/>
        </w:rPr>
        <w:t xml:space="preserve">Källa: </w:t>
      </w:r>
      <w:r w:rsidR="00393E51">
        <w:rPr>
          <w:sz w:val="16"/>
          <w:szCs w:val="16"/>
        </w:rPr>
        <w:t>Enhetsunders</w:t>
      </w:r>
      <w:r w:rsidR="00884281">
        <w:rPr>
          <w:sz w:val="16"/>
          <w:szCs w:val="16"/>
        </w:rPr>
        <w:t>ö</w:t>
      </w:r>
      <w:r w:rsidR="00393E51">
        <w:rPr>
          <w:sz w:val="16"/>
          <w:szCs w:val="16"/>
        </w:rPr>
        <w:t>kningen LSS 2025</w:t>
      </w:r>
      <w:r w:rsidRPr="00D1276E">
        <w:rPr>
          <w:sz w:val="16"/>
          <w:szCs w:val="16"/>
        </w:rPr>
        <w:t xml:space="preserve"> och </w:t>
      </w:r>
      <w:r w:rsidR="00A97E9A">
        <w:rPr>
          <w:sz w:val="16"/>
          <w:szCs w:val="16"/>
        </w:rPr>
        <w:t>r</w:t>
      </w:r>
      <w:r w:rsidRPr="00D1276E">
        <w:rPr>
          <w:sz w:val="16"/>
          <w:szCs w:val="16"/>
        </w:rPr>
        <w:t>apport</w:t>
      </w:r>
      <w:r w:rsidR="00884281">
        <w:rPr>
          <w:sz w:val="16"/>
          <w:szCs w:val="16"/>
        </w:rPr>
        <w:t>en</w:t>
      </w:r>
      <w:r w:rsidRPr="00D1276E">
        <w:rPr>
          <w:sz w:val="16"/>
          <w:szCs w:val="16"/>
        </w:rPr>
        <w:t xml:space="preserve"> </w:t>
      </w:r>
      <w:r w:rsidR="00884281">
        <w:rPr>
          <w:sz w:val="16"/>
          <w:szCs w:val="16"/>
        </w:rPr>
        <w:t>p</w:t>
      </w:r>
      <w:r w:rsidRPr="00D1276E">
        <w:rPr>
          <w:sz w:val="16"/>
          <w:szCs w:val="16"/>
        </w:rPr>
        <w:t xml:space="preserve">ersonal i </w:t>
      </w:r>
      <w:r w:rsidR="00884281">
        <w:rPr>
          <w:sz w:val="16"/>
          <w:szCs w:val="16"/>
        </w:rPr>
        <w:t>v</w:t>
      </w:r>
      <w:r w:rsidRPr="00D1276E">
        <w:rPr>
          <w:sz w:val="16"/>
          <w:szCs w:val="16"/>
        </w:rPr>
        <w:t>älfärd</w:t>
      </w:r>
      <w:r w:rsidR="00884281">
        <w:rPr>
          <w:sz w:val="16"/>
          <w:szCs w:val="16"/>
        </w:rPr>
        <w:t>, SKR</w:t>
      </w:r>
      <w:r w:rsidRPr="00D1276E">
        <w:rPr>
          <w:sz w:val="16"/>
          <w:szCs w:val="16"/>
        </w:rPr>
        <w:t xml:space="preserve"> </w:t>
      </w:r>
      <w:r w:rsidR="00884281">
        <w:rPr>
          <w:sz w:val="16"/>
          <w:szCs w:val="16"/>
        </w:rPr>
        <w:t>(</w:t>
      </w:r>
      <w:r w:rsidRPr="00D1276E">
        <w:rPr>
          <w:sz w:val="16"/>
          <w:szCs w:val="16"/>
        </w:rPr>
        <w:t>2024</w:t>
      </w:r>
      <w:r w:rsidR="00884281">
        <w:rPr>
          <w:sz w:val="16"/>
          <w:szCs w:val="16"/>
        </w:rPr>
        <w:t>)</w:t>
      </w:r>
      <w:r w:rsidRPr="00D1276E">
        <w:rPr>
          <w:sz w:val="16"/>
          <w:szCs w:val="16"/>
        </w:rPr>
        <w:t xml:space="preserve">. Anm.: *Socialstyrelsens egna uppskattningar. </w:t>
      </w:r>
    </w:p>
    <w:p w14:paraId="0BABF53F" w14:textId="37BFC4F2" w:rsidR="00D1276E" w:rsidRPr="00781C13" w:rsidRDefault="00D1276E" w:rsidP="00D1276E">
      <w:pPr>
        <w:spacing w:line="240" w:lineRule="auto"/>
        <w:rPr>
          <w:sz w:val="16"/>
          <w:szCs w:val="16"/>
        </w:rPr>
      </w:pPr>
      <w:r w:rsidRPr="00D1276E">
        <w:t xml:space="preserve">I tabell 4 redovisas </w:t>
      </w:r>
      <w:r w:rsidR="0039656B">
        <w:t xml:space="preserve">en uppskattning av </w:t>
      </w:r>
      <w:r w:rsidRPr="00D1276E">
        <w:t xml:space="preserve">hur många anställda som kan komma att påverkas av det föreslagna utbildningskravet. </w:t>
      </w:r>
      <w:r w:rsidR="00A4482A">
        <w:t>Uppskattningen byg</w:t>
      </w:r>
      <w:r w:rsidR="00333F04">
        <w:t>g</w:t>
      </w:r>
      <w:r w:rsidR="00A4482A">
        <w:t>er på</w:t>
      </w:r>
      <w:r w:rsidR="00333F04">
        <w:t xml:space="preserve"> två antaganden </w:t>
      </w:r>
      <w:r w:rsidRPr="00D1276E">
        <w:t>när det gäller andelen som redan idag har en eftergymnasial utbildning</w:t>
      </w:r>
      <w:r w:rsidR="00333F04">
        <w:t xml:space="preserve">, </w:t>
      </w:r>
      <w:r w:rsidRPr="00D1276E">
        <w:t xml:space="preserve">13 </w:t>
      </w:r>
      <w:r w:rsidR="001934D6">
        <w:t xml:space="preserve">procent </w:t>
      </w:r>
      <w:r w:rsidRPr="00D1276E">
        <w:t>resp</w:t>
      </w:r>
      <w:r w:rsidR="001934D6">
        <w:t>ektive</w:t>
      </w:r>
      <w:r w:rsidRPr="00D1276E">
        <w:t xml:space="preserve"> 2</w:t>
      </w:r>
      <w:r w:rsidR="001934D6">
        <w:t xml:space="preserve">0 </w:t>
      </w:r>
      <w:r w:rsidR="00643446">
        <w:t>procent</w:t>
      </w:r>
      <w:r w:rsidR="001934D6">
        <w:t>.</w:t>
      </w:r>
      <w:r w:rsidRPr="00D1276E">
        <w:t xml:space="preserve"> </w:t>
      </w:r>
      <w:r w:rsidR="001934D6">
        <w:t xml:space="preserve">Uppskattningen </w:t>
      </w:r>
      <w:r w:rsidRPr="00D1276E">
        <w:t>bygger på antagandet att endast en viss andel av de</w:t>
      </w:r>
      <w:r w:rsidR="00023C60">
        <w:t>m</w:t>
      </w:r>
      <w:r w:rsidRPr="00D1276E">
        <w:t xml:space="preserve"> som i dag saknar eftergymnasial utbildning kommer att omfattas av kravet. Det bör även beaktas att det i praktiken kan innebära betydande utmaningar för många kommuner att bemanna sina verksamheter när utbildningskravet skärps.</w:t>
      </w:r>
    </w:p>
    <w:p w14:paraId="2548281D" w14:textId="60081B80" w:rsidR="00D1276E" w:rsidRPr="005F5DA8" w:rsidRDefault="002A51C5" w:rsidP="005F5DA8">
      <w:pPr>
        <w:spacing w:line="240" w:lineRule="auto"/>
        <w:rPr>
          <w:rFonts w:ascii="Times New Roman" w:eastAsia="Times New Roman" w:hAnsi="Times New Roman" w:cs="Times New Roman"/>
          <w:szCs w:val="23"/>
          <w:lang w:eastAsia="en-GB"/>
        </w:rPr>
      </w:pPr>
      <w:r>
        <w:rPr>
          <w:rFonts w:cstheme="minorHAnsi"/>
          <w:szCs w:val="23"/>
        </w:rPr>
        <w:t xml:space="preserve">Beräkningen utgår ifrån att </w:t>
      </w:r>
      <w:r w:rsidR="004F76D6" w:rsidRPr="005F5DA8">
        <w:rPr>
          <w:rFonts w:ascii="Times New Roman" w:eastAsia="Times New Roman" w:hAnsi="Times New Roman" w:cs="Times New Roman"/>
          <w:szCs w:val="23"/>
          <w:lang w:eastAsia="en-GB"/>
        </w:rPr>
        <w:t xml:space="preserve">25 procent av de övriga anställda inom LSS </w:t>
      </w:r>
      <w:r w:rsidR="005D547B">
        <w:rPr>
          <w:rFonts w:ascii="Times New Roman" w:eastAsia="Times New Roman" w:hAnsi="Times New Roman" w:cs="Times New Roman"/>
          <w:szCs w:val="23"/>
          <w:lang w:eastAsia="en-GB"/>
        </w:rPr>
        <w:br/>
      </w:r>
      <w:r w:rsidR="004F76D6" w:rsidRPr="005F5DA8">
        <w:rPr>
          <w:rFonts w:ascii="Times New Roman" w:eastAsia="Times New Roman" w:hAnsi="Times New Roman" w:cs="Times New Roman"/>
          <w:szCs w:val="23"/>
          <w:lang w:eastAsia="en-GB"/>
        </w:rPr>
        <w:t>9 § 9 som i dag saknar eftergymnasial utbildning behöver uppfylla kravet på minst en ettårig utbildning på eftergymnasial nivå.</w:t>
      </w:r>
    </w:p>
    <w:p w14:paraId="5D7AAEA3" w14:textId="0065E865" w:rsidR="00D1276E" w:rsidRPr="00D1276E" w:rsidRDefault="00D1276E" w:rsidP="005F5DA8">
      <w:pPr>
        <w:spacing w:line="240" w:lineRule="auto"/>
        <w:rPr>
          <w:rFonts w:asciiTheme="majorHAnsi" w:hAnsiTheme="majorHAnsi" w:cstheme="majorHAnsi"/>
          <w:b/>
          <w:sz w:val="20"/>
          <w:szCs w:val="32"/>
        </w:rPr>
      </w:pPr>
      <w:r w:rsidRPr="00D1276E">
        <w:rPr>
          <w:rFonts w:asciiTheme="majorHAnsi" w:hAnsiTheme="majorHAnsi" w:cstheme="majorHAnsi"/>
          <w:b/>
          <w:sz w:val="20"/>
          <w:szCs w:val="32"/>
        </w:rPr>
        <w:t>Tabell 4. Uppskattat antal anställda utan eftergymnasial utbildning som påverkas av kravet</w:t>
      </w:r>
      <w:r w:rsidR="005119B7">
        <w:rPr>
          <w:rFonts w:asciiTheme="majorHAnsi" w:hAnsiTheme="majorHAnsi" w:cstheme="majorHAnsi"/>
          <w:b/>
          <w:sz w:val="20"/>
          <w:szCs w:val="32"/>
        </w:rPr>
        <w:t>, två scenarier</w:t>
      </w:r>
    </w:p>
    <w:tbl>
      <w:tblPr>
        <w:tblStyle w:val="SoSTabellbl"/>
        <w:tblW w:w="7528" w:type="dxa"/>
        <w:tblLayout w:type="fixed"/>
        <w:tblLook w:val="04A0" w:firstRow="1" w:lastRow="0" w:firstColumn="1" w:lastColumn="0" w:noHBand="0" w:noVBand="1"/>
      </w:tblPr>
      <w:tblGrid>
        <w:gridCol w:w="1604"/>
        <w:gridCol w:w="1418"/>
        <w:gridCol w:w="1418"/>
        <w:gridCol w:w="1544"/>
        <w:gridCol w:w="1544"/>
      </w:tblGrid>
      <w:tr w:rsidR="00D1276E" w:rsidRPr="00D1276E" w14:paraId="2C24547D" w14:textId="77777777" w:rsidTr="00D8383C">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604" w:type="dxa"/>
            <w:noWrap/>
            <w:hideMark/>
          </w:tcPr>
          <w:p w14:paraId="468A8825" w14:textId="7FB8336F" w:rsidR="00D1276E" w:rsidRPr="00D1276E" w:rsidRDefault="00D1276E" w:rsidP="00D1276E">
            <w:pPr>
              <w:rPr>
                <w:kern w:val="2"/>
                <w:szCs w:val="23"/>
                <w14:ligatures w14:val="standardContextual"/>
              </w:rPr>
            </w:pPr>
            <w:r w:rsidRPr="00D1276E">
              <w:t>9</w:t>
            </w:r>
            <w:r w:rsidR="00060E7D">
              <w:t xml:space="preserve"> </w:t>
            </w:r>
            <w:r w:rsidRPr="00D1276E">
              <w:t>§</w:t>
            </w:r>
            <w:r w:rsidR="00060E7D">
              <w:t xml:space="preserve"> </w:t>
            </w:r>
            <w:r w:rsidRPr="00D1276E">
              <w:t>9</w:t>
            </w:r>
            <w:r w:rsidR="00060E7D">
              <w:t xml:space="preserve"> LSS</w:t>
            </w:r>
          </w:p>
        </w:tc>
        <w:tc>
          <w:tcPr>
            <w:tcW w:w="1418" w:type="dxa"/>
          </w:tcPr>
          <w:p w14:paraId="4B95C09E" w14:textId="77777777"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rPr>
                <w:b w:val="0"/>
                <w:bCs w:val="0"/>
              </w:rPr>
            </w:pPr>
            <w:r w:rsidRPr="00D1276E">
              <w:t>Skattad</w:t>
            </w:r>
          </w:p>
          <w:p w14:paraId="4B0B4AAF" w14:textId="64E4FDF9" w:rsidR="00D1276E" w:rsidRPr="00D1276E" w:rsidRDefault="00486608" w:rsidP="00D1276E">
            <w:pPr>
              <w:cnfStyle w:val="100000000000" w:firstRow="1" w:lastRow="0" w:firstColumn="0" w:lastColumn="0" w:oddVBand="0" w:evenVBand="0" w:oddHBand="0" w:evenHBand="0" w:firstRowFirstColumn="0" w:firstRowLastColumn="0" w:lastRowFirstColumn="0" w:lastRowLastColumn="0"/>
            </w:pPr>
            <w:r>
              <w:t>A</w:t>
            </w:r>
            <w:r w:rsidR="00D1276E" w:rsidRPr="00D1276E">
              <w:t>nställda med högre utbildning idag*, totalt</w:t>
            </w:r>
          </w:p>
        </w:tc>
        <w:tc>
          <w:tcPr>
            <w:tcW w:w="1418" w:type="dxa"/>
          </w:tcPr>
          <w:p w14:paraId="0B3CFAE3" w14:textId="77777777"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rPr>
                <w:b w:val="0"/>
                <w:bCs w:val="0"/>
              </w:rPr>
            </w:pPr>
            <w:r w:rsidRPr="00D1276E">
              <w:t>Skattad</w:t>
            </w:r>
          </w:p>
          <w:p w14:paraId="3D718BBD" w14:textId="3FF01E03" w:rsidR="00D1276E" w:rsidRPr="00D1276E" w:rsidRDefault="00D62EFA" w:rsidP="00D1276E">
            <w:pPr>
              <w:cnfStyle w:val="100000000000" w:firstRow="1" w:lastRow="0" w:firstColumn="0" w:lastColumn="0" w:oddVBand="0" w:evenVBand="0" w:oddHBand="0" w:evenHBand="0" w:firstRowFirstColumn="0" w:firstRowLastColumn="0" w:lastRowFirstColumn="0" w:lastRowLastColumn="0"/>
              <w:rPr>
                <w:b w:val="0"/>
                <w:bCs w:val="0"/>
              </w:rPr>
            </w:pPr>
            <w:r>
              <w:t>A</w:t>
            </w:r>
            <w:r w:rsidR="00D1276E" w:rsidRPr="00D1276E">
              <w:t xml:space="preserve">ntal anställda utan högre utbildning idag*, totalt </w:t>
            </w:r>
          </w:p>
        </w:tc>
        <w:tc>
          <w:tcPr>
            <w:tcW w:w="1544" w:type="dxa"/>
          </w:tcPr>
          <w:p w14:paraId="5D39B579" w14:textId="510BC07F" w:rsidR="00D1276E" w:rsidRPr="00D1276E" w:rsidRDefault="00E325BD" w:rsidP="00D1276E">
            <w:pPr>
              <w:cnfStyle w:val="100000000000" w:firstRow="1" w:lastRow="0" w:firstColumn="0" w:lastColumn="0" w:oddVBand="0" w:evenVBand="0" w:oddHBand="0" w:evenHBand="0" w:firstRowFirstColumn="0" w:firstRowLastColumn="0" w:lastRowFirstColumn="0" w:lastRowLastColumn="0"/>
            </w:pPr>
            <w:proofErr w:type="gramStart"/>
            <w:r>
              <w:t>A</w:t>
            </w:r>
            <w:r w:rsidR="00D1276E" w:rsidRPr="00D1276E">
              <w:t>ntal  ytterligare</w:t>
            </w:r>
            <w:proofErr w:type="gramEnd"/>
            <w:r w:rsidR="00D1276E" w:rsidRPr="00D1276E">
              <w:t xml:space="preserve"> </w:t>
            </w:r>
            <w:r w:rsidR="00070037">
              <w:t xml:space="preserve">anställda </w:t>
            </w:r>
            <w:r>
              <w:t xml:space="preserve">som behöver </w:t>
            </w:r>
            <w:r w:rsidR="00D1276E" w:rsidRPr="00D1276E">
              <w:t>utbildas för att uppfylla kravet</w:t>
            </w:r>
            <w:r w:rsidR="002E4014">
              <w:t xml:space="preserve"> </w:t>
            </w:r>
          </w:p>
        </w:tc>
        <w:tc>
          <w:tcPr>
            <w:tcW w:w="1544" w:type="dxa"/>
            <w:noWrap/>
            <w:hideMark/>
          </w:tcPr>
          <w:p w14:paraId="5D29EADF" w14:textId="77777777" w:rsidR="00D1276E" w:rsidRPr="00D1276E" w:rsidRDefault="00D1276E" w:rsidP="007E4EE5">
            <w:pPr>
              <w:cnfStyle w:val="100000000000" w:firstRow="1" w:lastRow="0" w:firstColumn="0" w:lastColumn="0" w:oddVBand="0" w:evenVBand="0" w:oddHBand="0" w:evenHBand="0" w:firstRowFirstColumn="0" w:firstRowLastColumn="0" w:lastRowFirstColumn="0" w:lastRowLastColumn="0"/>
            </w:pPr>
          </w:p>
        </w:tc>
      </w:tr>
      <w:tr w:rsidR="00D1276E" w:rsidRPr="00D1276E" w14:paraId="7CF1BE07" w14:textId="77777777" w:rsidTr="00D8383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04" w:type="dxa"/>
            <w:noWrap/>
            <w:hideMark/>
          </w:tcPr>
          <w:p w14:paraId="08CA1355" w14:textId="77777777" w:rsidR="00D1276E" w:rsidRPr="00D1276E" w:rsidRDefault="00D1276E" w:rsidP="00D1276E">
            <w:r w:rsidRPr="00D1276E">
              <w:t>A) 13% redan utbildade idag</w:t>
            </w:r>
          </w:p>
        </w:tc>
        <w:tc>
          <w:tcPr>
            <w:tcW w:w="1418" w:type="dxa"/>
          </w:tcPr>
          <w:p w14:paraId="4B546823" w14:textId="77777777" w:rsidR="00D1276E" w:rsidRPr="00D1276E" w:rsidDel="006D25F5" w:rsidRDefault="00D1276E" w:rsidP="00D12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3"/>
              </w:rPr>
            </w:pPr>
            <w:r w:rsidRPr="00D1276E">
              <w:rPr>
                <w:rFonts w:eastAsia="Times New Roman" w:cstheme="minorHAnsi"/>
                <w:color w:val="000000"/>
                <w:szCs w:val="23"/>
              </w:rPr>
              <w:t>6 885</w:t>
            </w:r>
          </w:p>
        </w:tc>
        <w:tc>
          <w:tcPr>
            <w:tcW w:w="1418" w:type="dxa"/>
          </w:tcPr>
          <w:p w14:paraId="002BF2C4"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7"/>
              </w:rPr>
            </w:pPr>
            <w:r w:rsidRPr="00D1276E">
              <w:rPr>
                <w:rFonts w:eastAsia="Times New Roman" w:cstheme="minorHAnsi"/>
                <w:color w:val="000000"/>
                <w:szCs w:val="23"/>
              </w:rPr>
              <w:t>47 760</w:t>
            </w:r>
          </w:p>
        </w:tc>
        <w:tc>
          <w:tcPr>
            <w:tcW w:w="1544" w:type="dxa"/>
          </w:tcPr>
          <w:p w14:paraId="310CF9D5"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6 776</w:t>
            </w:r>
          </w:p>
        </w:tc>
        <w:tc>
          <w:tcPr>
            <w:tcW w:w="1544" w:type="dxa"/>
            <w:noWrap/>
            <w:hideMark/>
          </w:tcPr>
          <w:p w14:paraId="59D935CC" w14:textId="380796B3"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p>
        </w:tc>
      </w:tr>
      <w:tr w:rsidR="00D1276E" w:rsidRPr="00D1276E" w14:paraId="65F10DCD" w14:textId="77777777" w:rsidTr="00D8383C">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04" w:type="dxa"/>
            <w:noWrap/>
          </w:tcPr>
          <w:p w14:paraId="61141A76" w14:textId="77777777" w:rsidR="00D1276E" w:rsidRPr="00D1276E" w:rsidRDefault="00D1276E" w:rsidP="00D1276E">
            <w:r w:rsidRPr="00D1276E">
              <w:t>B) 20% redan utbildade idag</w:t>
            </w:r>
          </w:p>
        </w:tc>
        <w:tc>
          <w:tcPr>
            <w:tcW w:w="1418" w:type="dxa"/>
          </w:tcPr>
          <w:p w14:paraId="5B480DE3" w14:textId="77777777"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Cs w:val="17"/>
              </w:rPr>
            </w:pPr>
            <w:r w:rsidRPr="00D1276E">
              <w:rPr>
                <w:rFonts w:asciiTheme="majorHAnsi" w:hAnsiTheme="majorHAnsi" w:cstheme="majorHAnsi"/>
                <w:color w:val="000000"/>
                <w:szCs w:val="17"/>
              </w:rPr>
              <w:t>10 929</w:t>
            </w:r>
          </w:p>
        </w:tc>
        <w:tc>
          <w:tcPr>
            <w:tcW w:w="1418" w:type="dxa"/>
          </w:tcPr>
          <w:p w14:paraId="7649A251" w14:textId="77777777"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3"/>
              </w:rPr>
            </w:pPr>
            <w:r w:rsidRPr="00D1276E">
              <w:rPr>
                <w:rFonts w:asciiTheme="majorHAnsi" w:hAnsiTheme="majorHAnsi" w:cstheme="majorHAnsi"/>
                <w:color w:val="000000"/>
                <w:szCs w:val="17"/>
              </w:rPr>
              <w:t>43 717</w:t>
            </w:r>
          </w:p>
        </w:tc>
        <w:tc>
          <w:tcPr>
            <w:tcW w:w="1544" w:type="dxa"/>
          </w:tcPr>
          <w:p w14:paraId="01E4EA00" w14:textId="77777777"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pPr>
            <w:r w:rsidRPr="00D1276E">
              <w:t>2 732</w:t>
            </w:r>
          </w:p>
        </w:tc>
        <w:tc>
          <w:tcPr>
            <w:tcW w:w="1544" w:type="dxa"/>
            <w:noWrap/>
          </w:tcPr>
          <w:p w14:paraId="45F1BD1E" w14:textId="162D2E04"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pPr>
          </w:p>
        </w:tc>
      </w:tr>
    </w:tbl>
    <w:p w14:paraId="6BAB6383" w14:textId="77777777" w:rsidR="00D1276E" w:rsidRPr="00D1276E" w:rsidRDefault="00D1276E" w:rsidP="00D1276E">
      <w:pPr>
        <w:spacing w:line="240" w:lineRule="auto"/>
        <w:rPr>
          <w:rFonts w:cstheme="minorHAnsi"/>
          <w:sz w:val="16"/>
          <w:szCs w:val="16"/>
        </w:rPr>
      </w:pPr>
      <w:r w:rsidRPr="00D1276E">
        <w:rPr>
          <w:sz w:val="16"/>
          <w:szCs w:val="16"/>
        </w:rPr>
        <w:t>Socialstyrelsens egna beräkningar. Anm.: * I denna grupp ingår</w:t>
      </w:r>
      <w:r w:rsidRPr="00D1276E">
        <w:t xml:space="preserve"> </w:t>
      </w:r>
      <w:r w:rsidRPr="00D1276E">
        <w:rPr>
          <w:sz w:val="16"/>
          <w:szCs w:val="16"/>
        </w:rPr>
        <w:t>både</w:t>
      </w:r>
      <w:r w:rsidRPr="00D1276E">
        <w:t xml:space="preserve"> </w:t>
      </w:r>
      <w:r w:rsidRPr="00D1276E">
        <w:rPr>
          <w:sz w:val="16"/>
          <w:szCs w:val="16"/>
        </w:rPr>
        <w:t xml:space="preserve">månadsavlönade samt timanställda. </w:t>
      </w:r>
    </w:p>
    <w:p w14:paraId="291583F7" w14:textId="06E97FB7" w:rsidR="00D1276E" w:rsidRPr="00D1276E" w:rsidRDefault="00014ED6" w:rsidP="00D1276E">
      <w:r>
        <w:t>I</w:t>
      </w:r>
      <w:r w:rsidRPr="00D1276E">
        <w:t xml:space="preserve"> dagsläget </w:t>
      </w:r>
      <w:r>
        <w:t xml:space="preserve">uppskattas </w:t>
      </w:r>
      <w:r w:rsidRPr="00D1276E">
        <w:t xml:space="preserve">att mellan 6 885 – 10 929 anställda över hela landet </w:t>
      </w:r>
      <w:r>
        <w:t xml:space="preserve">redan </w:t>
      </w:r>
      <w:r w:rsidRPr="00D1276E">
        <w:t>ha</w:t>
      </w:r>
      <w:r w:rsidR="009947DA">
        <w:t>r</w:t>
      </w:r>
      <w:r w:rsidRPr="00D1276E">
        <w:t xml:space="preserve"> </w:t>
      </w:r>
      <w:r>
        <w:t>en eftergymnasial utbildning</w:t>
      </w:r>
      <w:r w:rsidRPr="00D1276E">
        <w:t xml:space="preserve">. </w:t>
      </w:r>
      <w:r w:rsidR="000B7D73">
        <w:t xml:space="preserve">Resultatet visar att </w:t>
      </w:r>
      <w:r w:rsidR="00D1276E" w:rsidRPr="00D1276E">
        <w:t xml:space="preserve">ett krav om att </w:t>
      </w:r>
      <w:r w:rsidR="009947DA">
        <w:br/>
      </w:r>
      <w:r w:rsidR="00D1276E" w:rsidRPr="00D1276E">
        <w:t xml:space="preserve">25 procent ska </w:t>
      </w:r>
      <w:r w:rsidR="00FE5B2D">
        <w:t xml:space="preserve">ha en eftergymnasial utbildning </w:t>
      </w:r>
      <w:r w:rsidR="00FD015D">
        <w:t xml:space="preserve">innebär </w:t>
      </w:r>
      <w:r w:rsidR="00D1276E" w:rsidRPr="00D1276E">
        <w:t xml:space="preserve">att </w:t>
      </w:r>
      <w:r w:rsidR="00C44760">
        <w:t xml:space="preserve">ytterligare </w:t>
      </w:r>
      <w:r w:rsidR="00D1276E" w:rsidRPr="00D1276E">
        <w:t xml:space="preserve">ca. 2 732 – 6 776 </w:t>
      </w:r>
      <w:r w:rsidR="002B6ADE">
        <w:t xml:space="preserve">personer </w:t>
      </w:r>
      <w:r w:rsidR="00263D8D">
        <w:t xml:space="preserve">behöver </w:t>
      </w:r>
      <w:r w:rsidR="00FD015D">
        <w:t xml:space="preserve">uppnå denna utbildningsnivå, vilket medför </w:t>
      </w:r>
      <w:r w:rsidR="00FD015D">
        <w:lastRenderedPageBreak/>
        <w:t xml:space="preserve">ökade kostnader. </w:t>
      </w:r>
      <w:r w:rsidR="00D1276E" w:rsidRPr="00D1276E">
        <w:t xml:space="preserve">Alternativt behöver </w:t>
      </w:r>
      <w:r w:rsidR="00263D8D">
        <w:t xml:space="preserve">man </w:t>
      </w:r>
      <w:r w:rsidR="00D1276E" w:rsidRPr="00D1276E">
        <w:t xml:space="preserve">ersätta så många av de befintliga anställda med ny personal med rätt kompetens. </w:t>
      </w:r>
    </w:p>
    <w:p w14:paraId="39745972" w14:textId="44FBDA35" w:rsidR="00D1276E" w:rsidRPr="00D1276E" w:rsidRDefault="002B6ADE" w:rsidP="00D1276E">
      <w:r>
        <w:t>Förslaget</w:t>
      </w:r>
      <w:r w:rsidR="00D1276E" w:rsidRPr="00D1276E">
        <w:t xml:space="preserve"> kan i praktiken innebära en ökad kostnad för vissa verksamheter som inte uppfyller kravet idag, men det är omöjligt att </w:t>
      </w:r>
      <w:r w:rsidR="00431D34">
        <w:t>s</w:t>
      </w:r>
      <w:r w:rsidR="00980FAA">
        <w:t>äkert fastställa.</w:t>
      </w:r>
    </w:p>
    <w:p w14:paraId="3F984587" w14:textId="77777777" w:rsidR="00D1276E" w:rsidRPr="00D1276E" w:rsidRDefault="00D1276E" w:rsidP="00EF4570">
      <w:pPr>
        <w:pStyle w:val="Rubrik2"/>
      </w:pPr>
      <w:bookmarkStart w:id="58" w:name="_Toc166078084"/>
      <w:bookmarkStart w:id="59" w:name="_Toc169263107"/>
      <w:bookmarkStart w:id="60" w:name="_Toc227053116"/>
      <w:r w:rsidRPr="00D1276E">
        <w:t>3.2 Kostnader och intäkter för kommunerna</w:t>
      </w:r>
      <w:bookmarkEnd w:id="58"/>
      <w:bookmarkEnd w:id="59"/>
      <w:bookmarkEnd w:id="60"/>
    </w:p>
    <w:p w14:paraId="58FD9087" w14:textId="67720A82" w:rsidR="00354451" w:rsidRDefault="00557061" w:rsidP="00D1276E">
      <w:bookmarkStart w:id="61" w:name="_Hlk219106020"/>
      <w:r>
        <w:t>Det är kommunerna som ansvarar för insatsen bostad med särskild service för vuxna. Finansieringen sker genom kommunala medel</w:t>
      </w:r>
      <w:r w:rsidR="009E5C2D">
        <w:t xml:space="preserve"> då det är kommunerna som ansvarar för insatsen.</w:t>
      </w:r>
      <w:r w:rsidR="009E5C2D">
        <w:rPr>
          <w:rStyle w:val="Fotnotsreferens"/>
        </w:rPr>
        <w:footnoteReference w:id="83"/>
      </w:r>
      <w:r w:rsidR="00D1276E" w:rsidRPr="00D1276E">
        <w:t xml:space="preserve"> </w:t>
      </w:r>
      <w:r w:rsidR="0005791F">
        <w:t xml:space="preserve">I kommuner som tillämpar </w:t>
      </w:r>
      <w:r w:rsidR="00D1276E" w:rsidRPr="00D1276E">
        <w:t xml:space="preserve">lagen om valfrihetssystem </w:t>
      </w:r>
      <w:r w:rsidR="00946C22">
        <w:t xml:space="preserve">(LOV) </w:t>
      </w:r>
      <w:r w:rsidR="009824D8">
        <w:t>kan</w:t>
      </w:r>
      <w:r w:rsidR="00D1276E" w:rsidRPr="00D1276E">
        <w:t xml:space="preserve"> privata </w:t>
      </w:r>
      <w:r w:rsidR="009824D8">
        <w:t>utförare tillhandahålla</w:t>
      </w:r>
      <w:r w:rsidR="00D1276E" w:rsidRPr="00D1276E">
        <w:t xml:space="preserve"> boendetjänster</w:t>
      </w:r>
      <w:r w:rsidR="009824D8">
        <w:t>, vilka ersätts av kommuner enligt särskilda</w:t>
      </w:r>
      <w:r w:rsidR="00D1276E" w:rsidRPr="00D1276E">
        <w:t xml:space="preserve"> </w:t>
      </w:r>
      <w:r w:rsidR="007B6FD4">
        <w:t xml:space="preserve">avtal. </w:t>
      </w:r>
      <w:r w:rsidR="00D1276E" w:rsidRPr="00D1276E">
        <w:t xml:space="preserve"> Personalkostnader utgör i regel den största delen av verksamheternas totala kostnader. Personal vid </w:t>
      </w:r>
      <w:r w:rsidR="00AB7E37">
        <w:t xml:space="preserve">bostäder med särskild service </w:t>
      </w:r>
      <w:r w:rsidR="001328D5">
        <w:t xml:space="preserve">behöver ha den kompetens som behövs </w:t>
      </w:r>
      <w:r w:rsidR="00D1276E" w:rsidRPr="00D1276E">
        <w:t xml:space="preserve">för att kunna ge de </w:t>
      </w:r>
      <w:r w:rsidR="00AB7E37">
        <w:t>enskilda</w:t>
      </w:r>
      <w:r w:rsidR="00D1276E" w:rsidRPr="00D1276E">
        <w:t xml:space="preserve"> </w:t>
      </w:r>
      <w:r w:rsidR="00120523">
        <w:t xml:space="preserve">en insats av god kvalitet. </w:t>
      </w:r>
    </w:p>
    <w:p w14:paraId="4FB02116" w14:textId="03E08373" w:rsidR="00D1276E" w:rsidRPr="00D1276E" w:rsidRDefault="008C5B32" w:rsidP="00D1276E">
      <w:r>
        <w:t xml:space="preserve">Enligt </w:t>
      </w:r>
      <w:r w:rsidR="00735636">
        <w:t>6 § andra stycket LSS</w:t>
      </w:r>
      <w:r>
        <w:t xml:space="preserve"> ska det finnas den personal</w:t>
      </w:r>
      <w:r w:rsidR="00937E77">
        <w:t xml:space="preserve"> i verksamheten</w:t>
      </w:r>
      <w:r>
        <w:t xml:space="preserve"> </w:t>
      </w:r>
      <w:r w:rsidR="00CD0E9B">
        <w:t xml:space="preserve">som behövs för att ett gott stöd och en god service </w:t>
      </w:r>
      <w:r w:rsidR="00937E77">
        <w:t xml:space="preserve">och omvårdnad </w:t>
      </w:r>
      <w:r w:rsidR="00CD0E9B">
        <w:t xml:space="preserve">ska kunna ges. </w:t>
      </w:r>
      <w:r w:rsidR="00AB1302">
        <w:t>För gruppbostäder ska det finnas den personal som behövs för en ändamålsenlig verksamhet.</w:t>
      </w:r>
      <w:r w:rsidR="00AB1302">
        <w:rPr>
          <w:rStyle w:val="Fotnotsreferens"/>
        </w:rPr>
        <w:footnoteReference w:id="84"/>
      </w:r>
      <w:r w:rsidR="00AB1302">
        <w:t xml:space="preserve"> </w:t>
      </w:r>
      <w:r w:rsidR="003173FC">
        <w:t>Av förarbetena till bestämmelsen framgår att personalen</w:t>
      </w:r>
      <w:r w:rsidR="00AE0AE6">
        <w:t xml:space="preserve"> ska ha den utbildning och erfarenhet som kan krävas för varje specifik uppgift.</w:t>
      </w:r>
      <w:r w:rsidR="00AE0AE6">
        <w:rPr>
          <w:rStyle w:val="Fotnotsreferens"/>
        </w:rPr>
        <w:footnoteReference w:id="85"/>
      </w:r>
      <w:r w:rsidR="004B117B">
        <w:t xml:space="preserve"> </w:t>
      </w:r>
      <w:r w:rsidR="00D1276E" w:rsidRPr="00D1276E">
        <w:t xml:space="preserve">Kommunerna är </w:t>
      </w:r>
      <w:r w:rsidR="006B54ED">
        <w:t xml:space="preserve">därmed </w:t>
      </w:r>
      <w:r w:rsidR="00D1276E" w:rsidRPr="00D1276E">
        <w:t>skyldiga att säkerställa tillräcklig bemanning med rätt kompetens, exempelvis omsorgspersonal</w:t>
      </w:r>
      <w:r w:rsidR="000A6012">
        <w:t xml:space="preserve"> samt personal med kompetens inom pedagogik och hälso</w:t>
      </w:r>
      <w:r w:rsidR="00993690">
        <w:t>-</w:t>
      </w:r>
      <w:r w:rsidR="004B58D9">
        <w:t xml:space="preserve"> </w:t>
      </w:r>
      <w:r w:rsidR="00993690">
        <w:t xml:space="preserve">och </w:t>
      </w:r>
      <w:r w:rsidR="000A6012">
        <w:t>sjukvård.</w:t>
      </w:r>
      <w:r w:rsidR="00D1276E" w:rsidRPr="00D1276E">
        <w:t xml:space="preserve"> </w:t>
      </w:r>
      <w:r w:rsidR="009C48AC">
        <w:t xml:space="preserve"> </w:t>
      </w:r>
      <w:r w:rsidR="00D53AE9">
        <w:t xml:space="preserve"> </w:t>
      </w:r>
    </w:p>
    <w:p w14:paraId="32F2290D" w14:textId="2F630158" w:rsidR="00D1276E" w:rsidRPr="00D1276E" w:rsidRDefault="00D1276E" w:rsidP="00D1276E">
      <w:r w:rsidRPr="00D1276E">
        <w:t xml:space="preserve">Det saknas samlad statistik över personaltäthet i genomsnittliga </w:t>
      </w:r>
      <w:r w:rsidR="00F11781">
        <w:t xml:space="preserve">bostäder med särskild service för vuxna </w:t>
      </w:r>
      <w:r w:rsidRPr="00D1276E">
        <w:t>och tillgänglig information är i huvudsak anekdotiskt. För att möjliggöra en konsekvensberäkning utgår analysen därför från ett skattat antal anställda på riksnivå i relation till antalet verksamheter. I genomsnitt antas e</w:t>
      </w:r>
      <w:r w:rsidR="00DB3B45">
        <w:t xml:space="preserve">n bostad </w:t>
      </w:r>
      <w:r w:rsidR="00646C0A">
        <w:t xml:space="preserve">med särskild service för </w:t>
      </w:r>
      <w:proofErr w:type="gramStart"/>
      <w:r w:rsidR="00646C0A">
        <w:t xml:space="preserve">vuxna </w:t>
      </w:r>
      <w:r w:rsidRPr="00D1276E">
        <w:t xml:space="preserve"> ha</w:t>
      </w:r>
      <w:proofErr w:type="gramEnd"/>
      <w:r w:rsidRPr="00D1276E">
        <w:t xml:space="preserve"> cirka 11 anställda och omkring 6 </w:t>
      </w:r>
      <w:r w:rsidR="00646C0A">
        <w:t>personer</w:t>
      </w:r>
      <w:r w:rsidRPr="00D1276E">
        <w:t xml:space="preserve"> </w:t>
      </w:r>
      <w:r w:rsidR="00646C0A">
        <w:t>som bor i bostaden.</w:t>
      </w:r>
      <w:r w:rsidRPr="00D1276E">
        <w:t xml:space="preserve"> Detta antagande bedöms som rimligt mot bakgrund av att verksamheten bedrivs dygnet runt, vilket kräver bemanning över minst tre arbetspass per dygn (dag, kväll, natt). Givet antagandet att cirka 8 procent av de anställda i dag har en eftergymnasial utbildning motsvarande stödpedagog, innebär detta att det i nuläget sannolikt finns mindre än en högre utbildad anställd per bo</w:t>
      </w:r>
      <w:r w:rsidR="00DB3B45">
        <w:t>stad med särskild service.</w:t>
      </w:r>
    </w:p>
    <w:p w14:paraId="0F1DAC52" w14:textId="535C9AA3" w:rsidR="00D1276E" w:rsidRPr="00D1276E" w:rsidRDefault="00D1276E" w:rsidP="00D1276E">
      <w:r w:rsidRPr="00D1276E">
        <w:t xml:space="preserve">Ett ökat antal anställda med eftergymnasial utbildning inom </w:t>
      </w:r>
      <w:r w:rsidR="00FD0FD6">
        <w:t>bostad med särskild service för vuxna</w:t>
      </w:r>
      <w:r w:rsidRPr="00D1276E">
        <w:t xml:space="preserve"> medför högre lönekostnader för kommunerna. </w:t>
      </w:r>
      <w:r w:rsidRPr="00D1276E">
        <w:lastRenderedPageBreak/>
        <w:t>Däremot ingår inte kostnader för att tillhandahålla utbildningsplatser i redovisningen av de ekonomiska konsekvenserna av förslaget.</w:t>
      </w:r>
    </w:p>
    <w:p w14:paraId="00687C0B" w14:textId="63FF75A4" w:rsidR="00D1276E" w:rsidRPr="00D1276E" w:rsidRDefault="00D1276E" w:rsidP="00D1276E">
      <w:r w:rsidRPr="00D1276E">
        <w:t xml:space="preserve">Kostnaderna för förslaget beräknas utifrån hur många anställda som kan komma att omfattas av utbildningskravet (se tabell 4). </w:t>
      </w:r>
      <w:r w:rsidR="0066659B">
        <w:t>B</w:t>
      </w:r>
      <w:r w:rsidRPr="00D1276E">
        <w:t>eräkningen</w:t>
      </w:r>
      <w:r w:rsidR="0066659B">
        <w:t xml:space="preserve"> grundas på</w:t>
      </w:r>
      <w:r w:rsidRPr="00D1276E">
        <w:t xml:space="preserve"> löneskillnaden mellan yrken inom vård- och omsorgsarbete som i dag kräver olika utbildningsnivåer. Kostnaderna utgörs huvudsakligen av högre löner för de berörda, motsvarande en utbildningspremie. De anställda som påverkas arbetar i dag ofta som stödassistenter eller boendeassistenter och utgör en heterogen grupp med varierande utbildningsbakgrund. För att uppskatta deras nuvarande lönenivå används genomsnittslönen för undersköterskor och vårdbiträden, vilka motsvarar gymnasial utbildning eller komvux</w:t>
      </w:r>
      <w:r w:rsidR="0029491D">
        <w:t>utbildning</w:t>
      </w:r>
      <w:r w:rsidRPr="00D1276E">
        <w:t>. För att uppskatta lönenivåer hos de med eftergymnasial utbildning utgår vi från stödpedagoger eftersom det finns tillgänglig statistik över genomsnittlig lön för denna grupp. Skillnaden mellan dessa lönenivåer utgör den direkta kost</w:t>
      </w:r>
      <w:r w:rsidR="0029491D">
        <w:t>n</w:t>
      </w:r>
      <w:r w:rsidRPr="00D1276E">
        <w:t>aden</w:t>
      </w:r>
      <w:r w:rsidR="00773A48">
        <w:t xml:space="preserve"> av </w:t>
      </w:r>
      <w:r w:rsidRPr="00D1276E">
        <w:t xml:space="preserve">förslaget. </w:t>
      </w:r>
    </w:p>
    <w:p w14:paraId="436B5297" w14:textId="3647BA45" w:rsidR="00D1276E" w:rsidRPr="00D1276E" w:rsidRDefault="00D1276E" w:rsidP="00D1276E">
      <w:r w:rsidRPr="00D1276E">
        <w:t>Tidpunkten för när kostnaden uppstår är förenad med betydande osäkerhet</w:t>
      </w:r>
      <w:r w:rsidR="007739DF">
        <w:t xml:space="preserve"> eftersom det i </w:t>
      </w:r>
      <w:r w:rsidRPr="00D1276E">
        <w:t xml:space="preserve">praktiken </w:t>
      </w:r>
      <w:r w:rsidR="00233E30">
        <w:t xml:space="preserve">kan </w:t>
      </w:r>
      <w:r w:rsidRPr="00D1276E">
        <w:t>ta</w:t>
      </w:r>
      <w:r w:rsidR="00233E30">
        <w:t xml:space="preserve"> mer än ett år</w:t>
      </w:r>
      <w:r w:rsidRPr="00D1276E">
        <w:t xml:space="preserve"> innan målgruppen </w:t>
      </w:r>
      <w:r w:rsidR="00BF2D5C">
        <w:t xml:space="preserve">fullt ut </w:t>
      </w:r>
      <w:r w:rsidRPr="00D1276E">
        <w:t>uppfyller utbildningskravet</w:t>
      </w:r>
      <w:r w:rsidR="00BF2D5C">
        <w:t>. D</w:t>
      </w:r>
      <w:r w:rsidRPr="00D1276E">
        <w:t>ärefter tillkommer ett löpande inflöde av nyutbildade i takt med att nya kohorter etablerar sig på arbetsmarknaden. Kostnadsökningen för kommunerna kommer därmed inte att uppstå omedelbart, utan fördelas över flera år. Konsekvensberäkningarna genomförs dock i jämvikt</w:t>
      </w:r>
      <w:r w:rsidR="00F87056">
        <w:t>,</w:t>
      </w:r>
      <w:r w:rsidRPr="00D1276E">
        <w:t xml:space="preserve"> det vill säga för det år då hela målgruppen antas ha uppnått utbildningskravet. </w:t>
      </w:r>
    </w:p>
    <w:p w14:paraId="074C4539" w14:textId="2BED013B" w:rsidR="00D1276E" w:rsidRPr="00D1276E" w:rsidRDefault="00D1276E" w:rsidP="00D1276E">
      <w:r w:rsidRPr="00D1276E">
        <w:t>Enligt SCB:s lönestatistik uppgick den genomsnittliga månadslönen år 2024 till 33 100 kronor för undersköterskor inom omsorg och 28 700 kronor för vårdbiträden. Detta ger genomsnittlig månadslön på cirka 31 000 kronor för anställda utan eftergymnasial utbildning inom omsorgsyrken. En stödpedagog hade under samma år en genomsnittlig månadslön på cirka 34 800 kronor. När sociala avgifter, semesterlön och övriga lönebikostnader inkluderas (84 procent) uppgår den årliga skillnaden i lönekostnaden till omkring 86 100 kr per anställd. Denna merkostnad bedöms kommunerna behöva bära för varje anställd vid</w:t>
      </w:r>
      <w:r w:rsidR="006F78A3">
        <w:t xml:space="preserve"> bostad med särskild service för vuxna </w:t>
      </w:r>
      <w:r w:rsidRPr="00D1276E">
        <w:t>som omfattas av utbildningskravet enligt scenario</w:t>
      </w:r>
      <w:r w:rsidR="00710865">
        <w:t xml:space="preserve">t. </w:t>
      </w:r>
      <w:r w:rsidRPr="00D1276E">
        <w:t xml:space="preserve"> </w:t>
      </w:r>
    </w:p>
    <w:p w14:paraId="14085FD2" w14:textId="41644F8E" w:rsidR="00D1276E" w:rsidRPr="00D1276E" w:rsidRDefault="00D20A77" w:rsidP="00D1276E">
      <w:r>
        <w:t>K</w:t>
      </w:r>
      <w:r w:rsidR="000329FB">
        <w:t>onsekvens</w:t>
      </w:r>
      <w:r>
        <w:t>beräkningarna</w:t>
      </w:r>
      <w:r w:rsidR="000329FB">
        <w:t xml:space="preserve"> utgår ifrån förslaget att m</w:t>
      </w:r>
      <w:r w:rsidR="00D1276E" w:rsidRPr="00D1276E">
        <w:t>inst 25</w:t>
      </w:r>
      <w:r w:rsidR="003E5613">
        <w:t xml:space="preserve"> procent</w:t>
      </w:r>
      <w:r w:rsidR="00D1276E" w:rsidRPr="00D1276E">
        <w:t xml:space="preserve"> av de övriga anställda </w:t>
      </w:r>
      <w:r w:rsidR="00215E04">
        <w:t>ska uppfylla kravet</w:t>
      </w:r>
      <w:r w:rsidR="003E5613">
        <w:t xml:space="preserve"> på</w:t>
      </w:r>
      <w:r w:rsidR="00D1276E" w:rsidRPr="00D1276E">
        <w:t xml:space="preserve"> minst </w:t>
      </w:r>
      <w:r w:rsidR="003E3DD0">
        <w:t xml:space="preserve">en </w:t>
      </w:r>
      <w:r w:rsidR="00D1276E" w:rsidRPr="00D1276E">
        <w:t xml:space="preserve">ettårig utbildning </w:t>
      </w:r>
      <w:r w:rsidR="003E5613">
        <w:t xml:space="preserve">på eftergymnasial nivå </w:t>
      </w:r>
      <w:r w:rsidR="00D1276E" w:rsidRPr="00D1276E">
        <w:t>(</w:t>
      </w:r>
      <w:proofErr w:type="gramStart"/>
      <w:r w:rsidR="00D1276E" w:rsidRPr="00D1276E">
        <w:t>t</w:t>
      </w:r>
      <w:r w:rsidR="003E5613">
        <w:t>.</w:t>
      </w:r>
      <w:r w:rsidR="00D1276E" w:rsidRPr="00D1276E">
        <w:t>ex.</w:t>
      </w:r>
      <w:proofErr w:type="gramEnd"/>
      <w:r w:rsidR="00D1276E" w:rsidRPr="00D1276E">
        <w:t xml:space="preserve"> stödpedagog)</w:t>
      </w:r>
      <w:r w:rsidR="00215E04">
        <w:t>. Detta</w:t>
      </w:r>
      <w:r w:rsidR="00D1276E" w:rsidRPr="00D1276E">
        <w:t xml:space="preserve"> beräknas medföra </w:t>
      </w:r>
      <w:r w:rsidR="00F249DC">
        <w:t xml:space="preserve">att </w:t>
      </w:r>
      <w:r w:rsidR="00D1276E" w:rsidRPr="00D1276E">
        <w:t>kommunernas personalkostnader för</w:t>
      </w:r>
      <w:r w:rsidR="00F249DC">
        <w:t xml:space="preserve"> bostäder med särskild service för vuxna kommer </w:t>
      </w:r>
      <w:r w:rsidR="00D1276E" w:rsidRPr="00D1276E">
        <w:t xml:space="preserve">att öka mellan 235 – 583 miljoner kronor per år beroende på hur många man antar redan </w:t>
      </w:r>
      <w:r w:rsidR="00F249DC">
        <w:t xml:space="preserve">är </w:t>
      </w:r>
      <w:r w:rsidR="00D1276E" w:rsidRPr="00D1276E">
        <w:t xml:space="preserve">utbildade idag (i jämvikt dvs. från det året förslaget är fullt implementerat). Detta motsvarar en kostnadsökning på omkring 0,6 – 1,4 procent jämfört med dagens totala kostnader </w:t>
      </w:r>
      <w:r w:rsidR="000859FB">
        <w:t xml:space="preserve">årligen </w:t>
      </w:r>
      <w:r w:rsidR="00D1276E" w:rsidRPr="00D1276E">
        <w:t xml:space="preserve">för </w:t>
      </w:r>
      <w:r w:rsidR="000859FB">
        <w:t>bostäder med särskild service för vuxna</w:t>
      </w:r>
      <w:r w:rsidR="00D1276E" w:rsidRPr="00D1276E">
        <w:t xml:space="preserve"> (Tabell 5). </w:t>
      </w:r>
    </w:p>
    <w:p w14:paraId="52F13F81" w14:textId="2406BF47" w:rsidR="00D1276E" w:rsidRPr="00D1276E" w:rsidRDefault="00D1276E" w:rsidP="00D1276E">
      <w:pPr>
        <w:keepNext/>
        <w:suppressAutoHyphens/>
        <w:spacing w:before="80" w:after="40"/>
        <w:outlineLvl w:val="3"/>
        <w:rPr>
          <w:rFonts w:asciiTheme="majorHAnsi" w:hAnsiTheme="majorHAnsi" w:cstheme="majorHAnsi"/>
          <w:b/>
          <w:sz w:val="20"/>
          <w:szCs w:val="32"/>
        </w:rPr>
      </w:pPr>
      <w:r w:rsidRPr="00D1276E">
        <w:rPr>
          <w:rFonts w:asciiTheme="majorHAnsi" w:hAnsiTheme="majorHAnsi" w:cstheme="majorHAnsi"/>
          <w:b/>
          <w:sz w:val="20"/>
          <w:szCs w:val="32"/>
        </w:rPr>
        <w:lastRenderedPageBreak/>
        <w:t>Tabell 5. Kostnadsanalys för kommuner 9</w:t>
      </w:r>
      <w:r w:rsidR="002A314F">
        <w:rPr>
          <w:rFonts w:asciiTheme="majorHAnsi" w:hAnsiTheme="majorHAnsi" w:cstheme="majorHAnsi"/>
          <w:b/>
          <w:sz w:val="20"/>
          <w:szCs w:val="32"/>
        </w:rPr>
        <w:t xml:space="preserve"> </w:t>
      </w:r>
      <w:r w:rsidRPr="00D1276E">
        <w:rPr>
          <w:rFonts w:asciiTheme="majorHAnsi" w:hAnsiTheme="majorHAnsi" w:cstheme="majorHAnsi"/>
          <w:b/>
          <w:sz w:val="20"/>
          <w:szCs w:val="32"/>
        </w:rPr>
        <w:t>§</w:t>
      </w:r>
      <w:r w:rsidR="002A314F">
        <w:rPr>
          <w:rFonts w:asciiTheme="majorHAnsi" w:hAnsiTheme="majorHAnsi" w:cstheme="majorHAnsi"/>
          <w:b/>
          <w:sz w:val="20"/>
          <w:szCs w:val="32"/>
        </w:rPr>
        <w:t xml:space="preserve"> </w:t>
      </w:r>
      <w:r w:rsidRPr="00D1276E">
        <w:rPr>
          <w:rFonts w:asciiTheme="majorHAnsi" w:hAnsiTheme="majorHAnsi" w:cstheme="majorHAnsi"/>
          <w:b/>
          <w:sz w:val="20"/>
          <w:szCs w:val="32"/>
        </w:rPr>
        <w:t>9</w:t>
      </w:r>
      <w:r w:rsidR="002A314F">
        <w:rPr>
          <w:rFonts w:asciiTheme="majorHAnsi" w:hAnsiTheme="majorHAnsi" w:cstheme="majorHAnsi"/>
          <w:b/>
          <w:sz w:val="20"/>
          <w:szCs w:val="32"/>
        </w:rPr>
        <w:t xml:space="preserve"> LSS</w:t>
      </w:r>
    </w:p>
    <w:tbl>
      <w:tblPr>
        <w:tblStyle w:val="SoSTabellblkantlinjer"/>
        <w:tblpPr w:leftFromText="141" w:rightFromText="141" w:vertAnchor="text" w:tblpY="1"/>
        <w:tblW w:w="8784" w:type="dxa"/>
        <w:tblLayout w:type="fixed"/>
        <w:tblLook w:val="04A0" w:firstRow="1" w:lastRow="0" w:firstColumn="1" w:lastColumn="0" w:noHBand="0" w:noVBand="1"/>
      </w:tblPr>
      <w:tblGrid>
        <w:gridCol w:w="1431"/>
        <w:gridCol w:w="1258"/>
        <w:gridCol w:w="1169"/>
        <w:gridCol w:w="1807"/>
        <w:gridCol w:w="3119"/>
      </w:tblGrid>
      <w:tr w:rsidR="00D1276E" w:rsidRPr="00D1276E" w14:paraId="62FA8019" w14:textId="77777777" w:rsidTr="00CC6D83">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31" w:type="dxa"/>
            <w:noWrap/>
            <w:hideMark/>
          </w:tcPr>
          <w:p w14:paraId="0C1E0C89" w14:textId="31E4C210" w:rsidR="00D1276E" w:rsidRPr="00D1276E" w:rsidRDefault="000329FB" w:rsidP="00D1276E">
            <w:r>
              <w:t>Föreslaget krav</w:t>
            </w:r>
          </w:p>
        </w:tc>
        <w:tc>
          <w:tcPr>
            <w:tcW w:w="1258" w:type="dxa"/>
            <w:hideMark/>
          </w:tcPr>
          <w:p w14:paraId="77D3A0FC" w14:textId="77777777"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pPr>
            <w:r w:rsidRPr="00D1276E">
              <w:t>Antal som ska utbildas</w:t>
            </w:r>
          </w:p>
        </w:tc>
        <w:tc>
          <w:tcPr>
            <w:tcW w:w="1169" w:type="dxa"/>
            <w:noWrap/>
            <w:hideMark/>
          </w:tcPr>
          <w:p w14:paraId="0CD3CCC0" w14:textId="1CF98F6E"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pPr>
            <w:r w:rsidRPr="00D1276E">
              <w:t>Extra Kostnad per år</w:t>
            </w:r>
            <w:r w:rsidR="00E7689E">
              <w:t xml:space="preserve"> (</w:t>
            </w:r>
            <w:r w:rsidRPr="00D1276E">
              <w:t>mnkr</w:t>
            </w:r>
            <w:r w:rsidR="00E7689E">
              <w:t>)</w:t>
            </w:r>
          </w:p>
        </w:tc>
        <w:tc>
          <w:tcPr>
            <w:tcW w:w="1807" w:type="dxa"/>
          </w:tcPr>
          <w:p w14:paraId="34629620" w14:textId="20D31C38"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pPr>
            <w:r w:rsidRPr="00D1276E">
              <w:t xml:space="preserve">Extra </w:t>
            </w:r>
            <w:r w:rsidR="00E7689E">
              <w:t>k</w:t>
            </w:r>
            <w:r w:rsidRPr="00D1276E">
              <w:t xml:space="preserve">ostnad per </w:t>
            </w:r>
            <w:r w:rsidR="00101981">
              <w:t>personal</w:t>
            </w:r>
            <w:r w:rsidR="00E7689E">
              <w:t xml:space="preserve"> (</w:t>
            </w:r>
            <w:r w:rsidRPr="00D1276E">
              <w:t>kr</w:t>
            </w:r>
            <w:r w:rsidR="00E7689E">
              <w:t>)</w:t>
            </w:r>
          </w:p>
        </w:tc>
        <w:tc>
          <w:tcPr>
            <w:tcW w:w="3119" w:type="dxa"/>
          </w:tcPr>
          <w:p w14:paraId="45262231" w14:textId="63FE8D0F" w:rsidR="00D1276E" w:rsidRPr="00D1276E" w:rsidRDefault="00D1276E" w:rsidP="00D1276E">
            <w:pPr>
              <w:cnfStyle w:val="100000000000" w:firstRow="1" w:lastRow="0" w:firstColumn="0" w:lastColumn="0" w:oddVBand="0" w:evenVBand="0" w:oddHBand="0" w:evenHBand="0" w:firstRowFirstColumn="0" w:firstRowLastColumn="0" w:lastRowFirstColumn="0" w:lastRowLastColumn="0"/>
            </w:pPr>
            <w:r w:rsidRPr="00D1276E">
              <w:t xml:space="preserve">Andel av </w:t>
            </w:r>
            <w:r w:rsidR="00136F4D">
              <w:t xml:space="preserve">totala kostnaden för bostäder med särskild service för vuxna </w:t>
            </w:r>
          </w:p>
        </w:tc>
      </w:tr>
      <w:tr w:rsidR="00D1276E" w:rsidRPr="00D1276E" w14:paraId="1978537A" w14:textId="77777777" w:rsidTr="00CC6D8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431" w:type="dxa"/>
            <w:vMerge w:val="restart"/>
            <w:noWrap/>
            <w:hideMark/>
          </w:tcPr>
          <w:p w14:paraId="3F11382B" w14:textId="1B0A5C0A" w:rsidR="00D1276E" w:rsidRPr="00D1276E" w:rsidRDefault="00D1276E" w:rsidP="00D1276E">
            <w:r w:rsidRPr="002522FD">
              <w:t>Minst 25% har efter</w:t>
            </w:r>
            <w:r w:rsidR="002522FD">
              <w:t>-</w:t>
            </w:r>
            <w:r w:rsidRPr="002522FD">
              <w:t>gymnasial utbildning*</w:t>
            </w:r>
          </w:p>
        </w:tc>
        <w:tc>
          <w:tcPr>
            <w:tcW w:w="1258" w:type="dxa"/>
            <w:noWrap/>
          </w:tcPr>
          <w:p w14:paraId="0469A343" w14:textId="0FBFDA54" w:rsidR="00F13754" w:rsidRPr="00F13754" w:rsidRDefault="00D1276E" w:rsidP="00F13754">
            <w:pPr>
              <w:numPr>
                <w:ilvl w:val="0"/>
                <w:numId w:val="29"/>
              </w:numPr>
              <w:contextualSpacing/>
              <w:jc w:val="both"/>
              <w:cnfStyle w:val="000000100000" w:firstRow="0" w:lastRow="0" w:firstColumn="0" w:lastColumn="0" w:oddVBand="0" w:evenVBand="0" w:oddHBand="1" w:evenHBand="0" w:firstRowFirstColumn="0" w:firstRowLastColumn="0" w:lastRowFirstColumn="0" w:lastRowLastColumn="0"/>
            </w:pPr>
            <w:r w:rsidRPr="00F13754">
              <w:t>7</w:t>
            </w:r>
            <w:r w:rsidR="00F13754">
              <w:t> </w:t>
            </w:r>
            <w:r w:rsidRPr="00F13754">
              <w:t>650</w:t>
            </w:r>
          </w:p>
          <w:p w14:paraId="12A4917B" w14:textId="77777777" w:rsidR="008E3BF6" w:rsidRPr="00D1276E" w:rsidRDefault="008E3BF6" w:rsidP="005F5DA8">
            <w:pPr>
              <w:contextualSpacing/>
              <w:jc w:val="both"/>
              <w:cnfStyle w:val="000000100000" w:firstRow="0" w:lastRow="0" w:firstColumn="0" w:lastColumn="0" w:oddVBand="0" w:evenVBand="0" w:oddHBand="1" w:evenHBand="0" w:firstRowFirstColumn="0" w:firstRowLastColumn="0" w:lastRowFirstColumn="0" w:lastRowLastColumn="0"/>
            </w:pPr>
          </w:p>
        </w:tc>
        <w:tc>
          <w:tcPr>
            <w:tcW w:w="1169" w:type="dxa"/>
          </w:tcPr>
          <w:p w14:paraId="4E6DD694"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583</w:t>
            </w:r>
          </w:p>
        </w:tc>
        <w:tc>
          <w:tcPr>
            <w:tcW w:w="1807" w:type="dxa"/>
          </w:tcPr>
          <w:p w14:paraId="66CDBCC3"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19 598</w:t>
            </w:r>
          </w:p>
        </w:tc>
        <w:tc>
          <w:tcPr>
            <w:tcW w:w="3119" w:type="dxa"/>
            <w:shd w:val="clear" w:color="auto" w:fill="EBFAFC" w:themeFill="accent6"/>
          </w:tcPr>
          <w:p w14:paraId="7DCF6C3D" w14:textId="77777777" w:rsidR="00D1276E" w:rsidRPr="00D1276E" w:rsidRDefault="00D1276E" w:rsidP="00D1276E">
            <w:pPr>
              <w:cnfStyle w:val="000000100000" w:firstRow="0" w:lastRow="0" w:firstColumn="0" w:lastColumn="0" w:oddVBand="0" w:evenVBand="0" w:oddHBand="1" w:evenHBand="0" w:firstRowFirstColumn="0" w:firstRowLastColumn="0" w:lastRowFirstColumn="0" w:lastRowLastColumn="0"/>
            </w:pPr>
            <w:r w:rsidRPr="00D1276E">
              <w:t>1,4%</w:t>
            </w:r>
          </w:p>
        </w:tc>
      </w:tr>
      <w:tr w:rsidR="00D1276E" w:rsidRPr="00D1276E" w14:paraId="39A629AB" w14:textId="77777777" w:rsidTr="00CC6D83">
        <w:trPr>
          <w:cnfStyle w:val="000000010000" w:firstRow="0" w:lastRow="0" w:firstColumn="0" w:lastColumn="0" w:oddVBand="0" w:evenVBand="0" w:oddHBand="0" w:evenHBand="1"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431" w:type="dxa"/>
            <w:vMerge/>
            <w:noWrap/>
          </w:tcPr>
          <w:p w14:paraId="382737C7" w14:textId="77777777" w:rsidR="00D1276E" w:rsidRPr="00D1276E" w:rsidRDefault="00D1276E" w:rsidP="00D1276E"/>
        </w:tc>
        <w:tc>
          <w:tcPr>
            <w:tcW w:w="1258" w:type="dxa"/>
            <w:noWrap/>
          </w:tcPr>
          <w:p w14:paraId="53939992" w14:textId="77777777" w:rsidR="00D1276E" w:rsidRPr="00D1276E" w:rsidRDefault="00D1276E" w:rsidP="00D1276E">
            <w:pPr>
              <w:numPr>
                <w:ilvl w:val="0"/>
                <w:numId w:val="29"/>
              </w:numPr>
              <w:contextualSpacing/>
              <w:cnfStyle w:val="000000010000" w:firstRow="0" w:lastRow="0" w:firstColumn="0" w:lastColumn="0" w:oddVBand="0" w:evenVBand="0" w:oddHBand="0" w:evenHBand="1" w:firstRowFirstColumn="0" w:firstRowLastColumn="0" w:lastRowFirstColumn="0" w:lastRowLastColumn="0"/>
            </w:pPr>
            <w:r w:rsidRPr="00D1276E">
              <w:t>2 732</w:t>
            </w:r>
          </w:p>
        </w:tc>
        <w:tc>
          <w:tcPr>
            <w:tcW w:w="1169" w:type="dxa"/>
          </w:tcPr>
          <w:p w14:paraId="60774C6E" w14:textId="77777777"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pPr>
            <w:r w:rsidRPr="00D1276E">
              <w:t>235</w:t>
            </w:r>
          </w:p>
        </w:tc>
        <w:tc>
          <w:tcPr>
            <w:tcW w:w="1807" w:type="dxa"/>
          </w:tcPr>
          <w:p w14:paraId="5BBC025C" w14:textId="77777777"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pPr>
            <w:r w:rsidRPr="00D1276E">
              <w:t>7 902</w:t>
            </w:r>
          </w:p>
        </w:tc>
        <w:tc>
          <w:tcPr>
            <w:tcW w:w="3119" w:type="dxa"/>
          </w:tcPr>
          <w:p w14:paraId="56B35A90" w14:textId="77777777" w:rsidR="00D1276E" w:rsidRPr="00D1276E" w:rsidRDefault="00D1276E" w:rsidP="00D1276E">
            <w:pPr>
              <w:cnfStyle w:val="000000010000" w:firstRow="0" w:lastRow="0" w:firstColumn="0" w:lastColumn="0" w:oddVBand="0" w:evenVBand="0" w:oddHBand="0" w:evenHBand="1" w:firstRowFirstColumn="0" w:firstRowLastColumn="0" w:lastRowFirstColumn="0" w:lastRowLastColumn="0"/>
            </w:pPr>
            <w:r w:rsidRPr="00D1276E">
              <w:t>0,6%</w:t>
            </w:r>
          </w:p>
        </w:tc>
      </w:tr>
    </w:tbl>
    <w:p w14:paraId="53F932D7" w14:textId="3C071AEB" w:rsidR="00493CB1" w:rsidRPr="00205ADE" w:rsidRDefault="00D1276E" w:rsidP="00D1276E">
      <w:r w:rsidRPr="00D1276E">
        <w:rPr>
          <w:sz w:val="16"/>
          <w:szCs w:val="16"/>
        </w:rPr>
        <w:t>Källa: Socialstyrelsens egna beräkningar</w:t>
      </w:r>
      <w:r w:rsidR="009D47AB">
        <w:rPr>
          <w:sz w:val="16"/>
          <w:szCs w:val="16"/>
        </w:rPr>
        <w:t xml:space="preserve"> Anm.:</w:t>
      </w:r>
      <w:r w:rsidR="00205ADE" w:rsidRPr="00205ADE">
        <w:rPr>
          <w:sz w:val="16"/>
          <w:szCs w:val="16"/>
        </w:rPr>
        <w:t xml:space="preserve"> </w:t>
      </w:r>
      <w:r w:rsidR="00205ADE" w:rsidRPr="00E45DD2">
        <w:rPr>
          <w:sz w:val="16"/>
          <w:szCs w:val="16"/>
        </w:rPr>
        <w:t xml:space="preserve">A utgår från data i enhetsundersökningen, </w:t>
      </w:r>
      <w:r w:rsidR="00205ADE" w:rsidRPr="00E45DD2">
        <w:rPr>
          <w:i/>
          <w:iCs/>
          <w:sz w:val="16"/>
          <w:szCs w:val="16"/>
        </w:rPr>
        <w:t>Öppna jämförelser – enhetsundersökningen inom LSS</w:t>
      </w:r>
      <w:r w:rsidR="00205ADE" w:rsidRPr="00E45DD2">
        <w:rPr>
          <w:sz w:val="16"/>
          <w:szCs w:val="16"/>
        </w:rPr>
        <w:t xml:space="preserve">, Socialstyrelsen (2025) och B utgår från data i </w:t>
      </w:r>
      <w:r w:rsidR="00205ADE" w:rsidRPr="00E45DD2">
        <w:rPr>
          <w:i/>
          <w:iCs/>
          <w:sz w:val="16"/>
          <w:szCs w:val="16"/>
        </w:rPr>
        <w:t>Kompetens i LSS-boenden</w:t>
      </w:r>
      <w:r w:rsidR="00205ADE" w:rsidRPr="00E45DD2">
        <w:rPr>
          <w:sz w:val="16"/>
          <w:szCs w:val="16"/>
        </w:rPr>
        <w:t xml:space="preserve"> Socialstyrelsen (2021).</w:t>
      </w:r>
    </w:p>
    <w:p w14:paraId="574AE546" w14:textId="77777777" w:rsidR="00D1276E" w:rsidRPr="00D1276E" w:rsidRDefault="00D1276E" w:rsidP="00C65419">
      <w:pPr>
        <w:pStyle w:val="Rubrik2"/>
      </w:pPr>
      <w:bookmarkStart w:id="62" w:name="_Toc166078085"/>
      <w:bookmarkStart w:id="63" w:name="_Toc169263108"/>
      <w:bookmarkStart w:id="64" w:name="_Toc227053117"/>
      <w:bookmarkEnd w:id="61"/>
      <w:r w:rsidRPr="00D1276E">
        <w:t>3.3 Kostnader och intäkter för regionerna</w:t>
      </w:r>
      <w:bookmarkEnd w:id="62"/>
      <w:bookmarkEnd w:id="63"/>
      <w:bookmarkEnd w:id="64"/>
    </w:p>
    <w:p w14:paraId="191CA92A" w14:textId="3A683C86" w:rsidR="00A45794" w:rsidRPr="00D1276E" w:rsidRDefault="003E45DC" w:rsidP="00D1276E">
      <w:r>
        <w:t xml:space="preserve">Socialstyrelsen bedömer att förslagen inte kommer att få konsekvenser för regioner. I den mån regioner bedriver </w:t>
      </w:r>
      <w:r w:rsidR="00767FBE">
        <w:t>bostad med särskild service för vuxna enligt 9 § 9 LSS regleras ansvar och kostnader i avtal med kommunen.</w:t>
      </w:r>
      <w:r w:rsidR="00B06B1F">
        <w:rPr>
          <w:rStyle w:val="Fotnotsreferens"/>
        </w:rPr>
        <w:footnoteReference w:id="86"/>
      </w:r>
      <w:r w:rsidR="00767FBE">
        <w:t xml:space="preserve"> </w:t>
      </w:r>
      <w:r w:rsidR="003E4210">
        <w:t xml:space="preserve">Författningen reglerar inte heller ansvar för hälso-och sjukvård eller fördelning av sådant ansvar mellan olika huvudmän. </w:t>
      </w:r>
      <w:r w:rsidR="00767FBE">
        <w:t xml:space="preserve"> </w:t>
      </w:r>
    </w:p>
    <w:p w14:paraId="1CECA79D" w14:textId="77777777" w:rsidR="00D1276E" w:rsidRDefault="00D1276E" w:rsidP="00C65419">
      <w:pPr>
        <w:pStyle w:val="Rubrik2"/>
      </w:pPr>
      <w:bookmarkStart w:id="65" w:name="_Toc166078086"/>
      <w:bookmarkStart w:id="66" w:name="_Toc169263109"/>
      <w:bookmarkStart w:id="67" w:name="_Toc227053118"/>
      <w:r w:rsidRPr="00D1276E">
        <w:t>3.4 Konsekvenser för kommunala självstyret</w:t>
      </w:r>
      <w:bookmarkEnd w:id="65"/>
      <w:bookmarkEnd w:id="66"/>
      <w:bookmarkEnd w:id="67"/>
      <w:r w:rsidRPr="00D1276E">
        <w:t xml:space="preserve"> </w:t>
      </w:r>
    </w:p>
    <w:p w14:paraId="6DDABE88" w14:textId="77777777" w:rsidR="00341017" w:rsidRDefault="00341017" w:rsidP="00634A47">
      <w:r>
        <w:t xml:space="preserve">En inskränkning i den kommunala självstyrelsen bör enligt 14 kap. 3 § RF inte gå utöver vad som är nödvändigt med hänsyn till de ändamål som har föranlett den. Bestämmelsen ger uttryck för en proportionalitetsprincip vad gäller inskränkningar i den kommunala självstyrelsen. </w:t>
      </w:r>
    </w:p>
    <w:p w14:paraId="7BCC4DE8" w14:textId="4BE6A191" w:rsidR="00341017" w:rsidRDefault="00341017" w:rsidP="00634A47">
      <w:r w:rsidRPr="00B23E4E">
        <w:t xml:space="preserve">Förslaget innebär en </w:t>
      </w:r>
      <w:r w:rsidR="007074F6">
        <w:t>viss</w:t>
      </w:r>
      <w:r w:rsidRPr="00B23E4E">
        <w:t xml:space="preserve"> inskränkning i den kommunala självstyrelsen eftersom förslaget innehåller krav som ska följas. </w:t>
      </w:r>
      <w:r>
        <w:t xml:space="preserve">Inskränkningen bedöms vara mindre eftersom det främst handlar om att precisera krav som redan gäller enligt LSS. Den bedöms vara nödvändig med hänsyn till ändamålet att upprätthålla god kvalitet för insatsen bostad med särskild service för </w:t>
      </w:r>
      <w:r w:rsidR="000A443E">
        <w:t>vuxna enligt</w:t>
      </w:r>
      <w:r>
        <w:t xml:space="preserve"> 9 § </w:t>
      </w:r>
      <w:r w:rsidR="000A443E">
        <w:t>9</w:t>
      </w:r>
      <w:r>
        <w:t xml:space="preserve"> LSS. </w:t>
      </w:r>
    </w:p>
    <w:p w14:paraId="7BEBB1EA" w14:textId="5DD4721E" w:rsidR="00634A47" w:rsidRDefault="00634A47" w:rsidP="00634A47">
      <w:r>
        <w:t xml:space="preserve">Förslaget medför inte några förändringar i grunderna för kommunernas eller regionernas organisation eller verksamhetsformer. </w:t>
      </w:r>
    </w:p>
    <w:p w14:paraId="31B1EC4F" w14:textId="69487572" w:rsidR="00341017" w:rsidRDefault="00341017" w:rsidP="00634A47">
      <w:r>
        <w:lastRenderedPageBreak/>
        <w:t>Socialstyrelsen bedömer att ändamålet med författningsförslaget inte kan uppnås på ett sätt som är mindre ingripande för det kommunala självbestämmandet.</w:t>
      </w:r>
    </w:p>
    <w:p w14:paraId="54B2BC18" w14:textId="77777777" w:rsidR="00005FA8" w:rsidRDefault="00005FA8" w:rsidP="00C65419">
      <w:pPr>
        <w:pStyle w:val="Rubrik2"/>
      </w:pPr>
      <w:bookmarkStart w:id="68" w:name="_Toc166078087"/>
      <w:bookmarkStart w:id="69" w:name="_Toc169263110"/>
      <w:bookmarkStart w:id="70" w:name="_Toc227053119"/>
      <w:r w:rsidRPr="00005FA8">
        <w:t>3.5 Kostnader och intäkter för staten</w:t>
      </w:r>
      <w:bookmarkEnd w:id="68"/>
      <w:bookmarkEnd w:id="69"/>
      <w:bookmarkEnd w:id="70"/>
    </w:p>
    <w:p w14:paraId="2A4ED89B" w14:textId="4A42CE75" w:rsidR="00973943" w:rsidRPr="00973943" w:rsidRDefault="00973943" w:rsidP="00973943">
      <w:r w:rsidRPr="00A905B9">
        <w:t xml:space="preserve">Föreskriftsförslaget innebär inga </w:t>
      </w:r>
      <w:r>
        <w:t xml:space="preserve">direkta </w:t>
      </w:r>
      <w:r w:rsidRPr="00A905B9">
        <w:t>intäkter</w:t>
      </w:r>
      <w:r>
        <w:t xml:space="preserve"> eller kostnader</w:t>
      </w:r>
      <w:r w:rsidRPr="00A905B9">
        <w:t xml:space="preserve"> för staten. </w:t>
      </w:r>
    </w:p>
    <w:p w14:paraId="1AECBCD4" w14:textId="77777777" w:rsidR="00005FA8" w:rsidRPr="00005FA8" w:rsidRDefault="00005FA8" w:rsidP="005A60AF">
      <w:pPr>
        <w:pStyle w:val="Rubrik2"/>
      </w:pPr>
      <w:bookmarkStart w:id="71" w:name="_Toc166078088"/>
      <w:bookmarkStart w:id="72" w:name="_Toc169263111"/>
      <w:bookmarkStart w:id="73" w:name="_Toc227053120"/>
      <w:r w:rsidRPr="00005FA8">
        <w:t>3.6 Kostnader och intäkter för företag och andra enskilda</w:t>
      </w:r>
      <w:bookmarkEnd w:id="71"/>
      <w:bookmarkEnd w:id="72"/>
      <w:bookmarkEnd w:id="73"/>
    </w:p>
    <w:p w14:paraId="08C5458E" w14:textId="0B32D541" w:rsidR="00041D4A" w:rsidRPr="00005FA8" w:rsidRDefault="00041D4A" w:rsidP="00005FA8">
      <w:r>
        <w:t>Enskilda utförare som bedriver verksamhet i form av bostad med särskild service för</w:t>
      </w:r>
      <w:r w:rsidR="00284C24">
        <w:t xml:space="preserve"> vuxna</w:t>
      </w:r>
      <w:r>
        <w:t>, såväl små som stora, kan initialt få en höjning i sina lönekostnader men det finansieras av kommunen i och med att det i dessa fall är fråga om upphandlad verksamhet där ansvar och kostnader regleras i avtal. Det är kommunen som är huvudman för verksamheten</w:t>
      </w:r>
      <w:r>
        <w:rPr>
          <w:rStyle w:val="Fotnotsreferens"/>
        </w:rPr>
        <w:footnoteReference w:id="87"/>
      </w:r>
      <w:r>
        <w:t xml:space="preserve"> och som behöver upphandla verksamhet i den mån kommunen själv inte utför den. Nedanstående är en illustration över vad verksamheterna kan komma att få för kostnadsökningar och vad som därmed kan komma att regleras i upphandlingar. </w:t>
      </w:r>
    </w:p>
    <w:p w14:paraId="0E7A9F8A" w14:textId="604DBAC7" w:rsidR="00005FA8" w:rsidRDefault="00C11172" w:rsidP="00005FA8">
      <w:r>
        <w:t xml:space="preserve">Det föreslagna kravet </w:t>
      </w:r>
      <w:r w:rsidR="00005FA8" w:rsidRPr="00005FA8">
        <w:t xml:space="preserve">medför </w:t>
      </w:r>
      <w:r w:rsidR="0049248F">
        <w:t xml:space="preserve">en höjning av lönekostnaderna för privata LSS-verksamheter med </w:t>
      </w:r>
      <w:r w:rsidR="000D06B7">
        <w:t>cir</w:t>
      </w:r>
      <w:r w:rsidR="0085668B">
        <w:t>k</w:t>
      </w:r>
      <w:r w:rsidR="000D06B7">
        <w:t xml:space="preserve">a </w:t>
      </w:r>
      <w:r w:rsidR="00005FA8" w:rsidRPr="00005FA8">
        <w:t>46</w:t>
      </w:r>
      <w:r w:rsidR="003C6D15">
        <w:t> </w:t>
      </w:r>
      <w:r w:rsidR="00005FA8" w:rsidRPr="00005FA8">
        <w:t>000</w:t>
      </w:r>
      <w:r w:rsidR="003C6D15">
        <w:t>–</w:t>
      </w:r>
      <w:r w:rsidR="007D0388">
        <w:t>114 000</w:t>
      </w:r>
      <w:r w:rsidR="00005FA8" w:rsidRPr="00005FA8">
        <w:t xml:space="preserve"> kronor per verksamhet</w:t>
      </w:r>
      <w:r w:rsidR="000D06B7">
        <w:br/>
      </w:r>
      <w:r w:rsidR="007D0388">
        <w:t xml:space="preserve">(9 kap. 9 § LSS) </w:t>
      </w:r>
      <w:r w:rsidR="00005FA8" w:rsidRPr="00005FA8">
        <w:t>och år beroende på hur många</w:t>
      </w:r>
      <w:r w:rsidR="00493CBD">
        <w:t xml:space="preserve"> personer som redan antas vara </w:t>
      </w:r>
      <w:r w:rsidR="00005FA8" w:rsidRPr="00005FA8">
        <w:t>utbildade idag (i jämvikt dvs. när förslaget är fullt implementerat) I så</w:t>
      </w:r>
      <w:r>
        <w:t>dant</w:t>
      </w:r>
      <w:r w:rsidR="00005FA8" w:rsidRPr="00005FA8">
        <w:t xml:space="preserve"> fall skulle förslaget motsvara en kostnadsökning med ca. 0,</w:t>
      </w:r>
      <w:r w:rsidR="00687F69">
        <w:t>6</w:t>
      </w:r>
      <w:r w:rsidR="00023972">
        <w:t xml:space="preserve"> –</w:t>
      </w:r>
      <w:r w:rsidR="00493CBD">
        <w:t xml:space="preserve"> </w:t>
      </w:r>
      <w:r w:rsidR="00023972">
        <w:t>1,</w:t>
      </w:r>
      <w:r w:rsidR="00687F69">
        <w:t>4</w:t>
      </w:r>
      <w:r w:rsidR="00023972">
        <w:t xml:space="preserve"> </w:t>
      </w:r>
      <w:r w:rsidR="00005FA8" w:rsidRPr="00005FA8">
        <w:t xml:space="preserve">procent </w:t>
      </w:r>
      <w:r w:rsidR="00087E48">
        <w:t xml:space="preserve">i snitt </w:t>
      </w:r>
      <w:r w:rsidR="00005FA8" w:rsidRPr="00005FA8">
        <w:t>per verksamhet</w:t>
      </w:r>
      <w:r w:rsidR="00087E48">
        <w:t>.</w:t>
      </w:r>
      <w:r w:rsidR="0084309D">
        <w:t xml:space="preserve"> </w:t>
      </w:r>
    </w:p>
    <w:p w14:paraId="11472908" w14:textId="1B231F38" w:rsidR="00005FA8" w:rsidRPr="00583AB2" w:rsidRDefault="00D517E4" w:rsidP="00005FA8">
      <w:pPr>
        <w:rPr>
          <w:color w:val="FF0000"/>
        </w:rPr>
      </w:pPr>
      <w:r w:rsidRPr="00005FA8">
        <w:t xml:space="preserve">Enligt Kolada kostar </w:t>
      </w:r>
      <w:r>
        <w:t>insatsen bostad med särskild service för vuxna</w:t>
      </w:r>
      <w:r w:rsidR="002A5983">
        <w:t xml:space="preserve"> för en person</w:t>
      </w:r>
      <w:r w:rsidRPr="00005FA8">
        <w:t xml:space="preserve"> ca. 1,4 miljoner kronor per år</w:t>
      </w:r>
      <w:r w:rsidR="003F17ED">
        <w:t xml:space="preserve">. Utifrån antagandet </w:t>
      </w:r>
      <w:r w:rsidRPr="00005FA8">
        <w:t xml:space="preserve">att </w:t>
      </w:r>
      <w:r w:rsidR="006E1C9E">
        <w:t xml:space="preserve">det bor </w:t>
      </w:r>
      <w:r>
        <w:t xml:space="preserve">i snitt </w:t>
      </w:r>
      <w:r w:rsidRPr="00005FA8">
        <w:t xml:space="preserve">ca. 6 vuxna </w:t>
      </w:r>
      <w:r w:rsidR="006E1C9E">
        <w:t xml:space="preserve">per verksamhet, uppgår </w:t>
      </w:r>
      <w:r w:rsidRPr="00005FA8">
        <w:t>boendekostnader</w:t>
      </w:r>
      <w:r>
        <w:t>na</w:t>
      </w:r>
      <w:r w:rsidRPr="00005FA8">
        <w:t xml:space="preserve"> </w:t>
      </w:r>
      <w:r>
        <w:t xml:space="preserve">i genomsnitt </w:t>
      </w:r>
      <w:r w:rsidRPr="00005FA8">
        <w:t>till ca. 8,5 miljoner per år</w:t>
      </w:r>
      <w:r w:rsidR="002A671E">
        <w:t xml:space="preserve"> och verksamhet</w:t>
      </w:r>
      <w:r>
        <w:t xml:space="preserve">. </w:t>
      </w:r>
    </w:p>
    <w:p w14:paraId="1DCB89B2" w14:textId="5B565F94" w:rsidR="00D82611" w:rsidRDefault="00005FA8" w:rsidP="00826EE4">
      <w:pPr>
        <w:pStyle w:val="Rubrik2"/>
      </w:pPr>
      <w:bookmarkStart w:id="74" w:name="_Toc166078089"/>
      <w:bookmarkStart w:id="75" w:name="_Toc169263112"/>
      <w:bookmarkStart w:id="76" w:name="_Toc227053121"/>
      <w:r w:rsidRPr="00005FA8">
        <w:t xml:space="preserve">3.7 Konsekvenser för </w:t>
      </w:r>
      <w:bookmarkEnd w:id="74"/>
      <w:bookmarkEnd w:id="75"/>
      <w:r w:rsidR="00371106">
        <w:t>enskilda</w:t>
      </w:r>
      <w:r w:rsidR="001E35F8">
        <w:t xml:space="preserve"> </w:t>
      </w:r>
      <w:r w:rsidR="00A004E7">
        <w:t>som har insatsen</w:t>
      </w:r>
      <w:bookmarkEnd w:id="57"/>
      <w:bookmarkEnd w:id="76"/>
    </w:p>
    <w:p w14:paraId="374EA157" w14:textId="7D35DA4D" w:rsidR="00AD6AD2" w:rsidRPr="00E73B29" w:rsidRDefault="00AD6AD2" w:rsidP="00595CC7">
      <w:r w:rsidRPr="00826EE4">
        <w:t xml:space="preserve">De föreslagna föreskrifterna bedöms medföra positiva konsekvenser för de enskilda som får insatsen bostad med särskild service för vuxna. Förslagen ger bättre förutsättningar för att säkerställa kvaliteten i bostad med särskild </w:t>
      </w:r>
      <w:r w:rsidRPr="00260EBC">
        <w:t xml:space="preserve">service för </w:t>
      </w:r>
      <w:r w:rsidR="00133A67" w:rsidRPr="00260EBC">
        <w:t>vuxna</w:t>
      </w:r>
      <w:r w:rsidRPr="00260EBC">
        <w:t xml:space="preserve"> bland annat genom att förtydliga krav på personalens utbildning och den beslutande nämndens uppföljning</w:t>
      </w:r>
      <w:r w:rsidRPr="007B55B5">
        <w:rPr>
          <w:rStyle w:val="SoSBrdtextindragfrstaradenChar"/>
          <w:rFonts w:eastAsiaTheme="minorHAnsi"/>
        </w:rPr>
        <w:t>.</w:t>
      </w:r>
      <w:r>
        <w:rPr>
          <w:rStyle w:val="SoSBrdtextindragfrstaradenChar"/>
          <w:rFonts w:eastAsiaTheme="minorHAnsi"/>
        </w:rPr>
        <w:t xml:space="preserve"> </w:t>
      </w:r>
      <w:r w:rsidR="00133A67" w:rsidRPr="00005FA8">
        <w:t xml:space="preserve">En </w:t>
      </w:r>
      <w:r w:rsidR="00E73B29">
        <w:t xml:space="preserve">högre </w:t>
      </w:r>
      <w:r w:rsidR="00133A67" w:rsidRPr="00005FA8">
        <w:t xml:space="preserve">utbildad </w:t>
      </w:r>
      <w:r w:rsidR="00133A67" w:rsidRPr="00005FA8">
        <w:lastRenderedPageBreak/>
        <w:t xml:space="preserve">personal kan </w:t>
      </w:r>
      <w:r w:rsidR="00A14C9A">
        <w:t xml:space="preserve">bättre </w:t>
      </w:r>
      <w:r w:rsidR="00260EBC">
        <w:t xml:space="preserve">tillgodose </w:t>
      </w:r>
      <w:r w:rsidR="00133A67">
        <w:t xml:space="preserve">den enskildes </w:t>
      </w:r>
      <w:r w:rsidR="00133A67" w:rsidRPr="00005FA8">
        <w:t>komplexa behov</w:t>
      </w:r>
      <w:r w:rsidR="00A14C9A">
        <w:t>.</w:t>
      </w:r>
      <w:r w:rsidR="00133A67" w:rsidRPr="00005FA8">
        <w:t xml:space="preserve"> </w:t>
      </w:r>
      <w:r w:rsidR="00133A67">
        <w:t xml:space="preserve">Användningen av begränsnings- och </w:t>
      </w:r>
      <w:r w:rsidR="00133A67" w:rsidRPr="00005FA8">
        <w:t xml:space="preserve">tvångsåtgärder </w:t>
      </w:r>
      <w:r w:rsidR="00133A67">
        <w:t xml:space="preserve">i bostäderna kommer troligtvis att minska med utbildad personal som har kunskap om hur man bemöter personer med olika funktionsnedsättningar och behov. </w:t>
      </w:r>
      <w:r w:rsidRPr="00E73B29">
        <w:t xml:space="preserve">Socialstyrelsen bedömer att </w:t>
      </w:r>
      <w:r w:rsidR="00133A67" w:rsidRPr="00E73B29">
        <w:t xml:space="preserve">enskilda </w:t>
      </w:r>
      <w:r w:rsidRPr="00E73B29">
        <w:t xml:space="preserve">som får insatsen bostad med särskild service för </w:t>
      </w:r>
      <w:r w:rsidR="00133A67" w:rsidRPr="00E73B29">
        <w:t xml:space="preserve">vuxna </w:t>
      </w:r>
      <w:r w:rsidRPr="00E73B29">
        <w:t xml:space="preserve">9 § </w:t>
      </w:r>
      <w:r w:rsidR="00133A67" w:rsidRPr="00E73B29">
        <w:t>9</w:t>
      </w:r>
      <w:r w:rsidRPr="00E73B29">
        <w:t xml:space="preserve"> LSS genom förslagen får utökade möjligheter att leva som andra och att genom insatsen tillförsäkras goda levnadsvillkor.</w:t>
      </w:r>
    </w:p>
    <w:p w14:paraId="0DDC0CD3" w14:textId="4EB9E29D" w:rsidR="00AD7B1C" w:rsidRDefault="000768E0" w:rsidP="00147EBF">
      <w:pPr>
        <w:pStyle w:val="Rubrik2"/>
      </w:pPr>
      <w:bookmarkStart w:id="77" w:name="_Toc166078090"/>
      <w:bookmarkStart w:id="78" w:name="_Toc169263113"/>
      <w:bookmarkStart w:id="79" w:name="_Toc227053122"/>
      <w:r>
        <w:t>3</w:t>
      </w:r>
      <w:bookmarkEnd w:id="77"/>
      <w:bookmarkEnd w:id="78"/>
      <w:r w:rsidR="00AB003E">
        <w:t xml:space="preserve">.8 </w:t>
      </w:r>
      <w:r w:rsidR="00AD7B1C">
        <w:t>Andra relevanta konsekvenser</w:t>
      </w:r>
      <w:bookmarkEnd w:id="79"/>
    </w:p>
    <w:p w14:paraId="6BC5E909" w14:textId="5B4822A7" w:rsidR="004F542A" w:rsidRDefault="004F542A" w:rsidP="004F542A">
      <w:r>
        <w:t>Författningsförslage</w:t>
      </w:r>
      <w:r w:rsidR="006D27F4">
        <w:t>n</w:t>
      </w:r>
      <w:r w:rsidR="00320C21">
        <w:t xml:space="preserve"> </w:t>
      </w:r>
      <w:r w:rsidRPr="00CF1699">
        <w:t xml:space="preserve">gäller lika för alla individer och dess konsekvenser bedöms vara desamma oavsett </w:t>
      </w:r>
      <w:r w:rsidR="000F4CD3">
        <w:t>den enskildes</w:t>
      </w:r>
      <w:r>
        <w:t xml:space="preserve"> </w:t>
      </w:r>
      <w:r w:rsidRPr="00CF1699">
        <w:rPr>
          <w:rFonts w:eastAsia="Calibri"/>
          <w14:ligatures w14:val="standardContextual"/>
        </w:rPr>
        <w:t xml:space="preserve">könstillhörighet, könsidentitet, könsuttryck </w:t>
      </w:r>
      <w:r>
        <w:rPr>
          <w:rFonts w:eastAsia="Calibri"/>
          <w14:ligatures w14:val="standardContextual"/>
        </w:rPr>
        <w:t>eller</w:t>
      </w:r>
      <w:r w:rsidRPr="00CF1699">
        <w:rPr>
          <w:rFonts w:eastAsia="Calibri"/>
          <w14:ligatures w14:val="standardContextual"/>
        </w:rPr>
        <w:t xml:space="preserve"> sexuella läggning. </w:t>
      </w:r>
      <w:r w:rsidRPr="00CF1699">
        <w:t>Förslagen bedöms inte få några konsekvenser för jämställdhet mellan kvinnor och män</w:t>
      </w:r>
      <w:r w:rsidR="007441BC">
        <w:t xml:space="preserve">. </w:t>
      </w:r>
    </w:p>
    <w:p w14:paraId="4AAA63E2" w14:textId="77777777" w:rsidR="00C066C1" w:rsidRPr="00D837DD" w:rsidRDefault="00C066C1" w:rsidP="00C066C1">
      <w:pPr>
        <w:pStyle w:val="Rubrik3"/>
      </w:pPr>
      <w:bookmarkStart w:id="80" w:name="_Hlk182393955"/>
      <w:r>
        <w:t xml:space="preserve">Konsekvenser </w:t>
      </w:r>
      <w:r w:rsidRPr="00D837DD">
        <w:t xml:space="preserve">för </w:t>
      </w:r>
      <w:r w:rsidRPr="003C6A81">
        <w:t>jämställdhet</w:t>
      </w:r>
      <w:r>
        <w:t xml:space="preserve"> m.m.</w:t>
      </w:r>
    </w:p>
    <w:p w14:paraId="05C6C38D" w14:textId="07C19389" w:rsidR="00C066C1" w:rsidRDefault="00C066C1" w:rsidP="00C066C1">
      <w:r>
        <w:t xml:space="preserve">Författningsförslagen </w:t>
      </w:r>
      <w:r w:rsidRPr="00CF1699">
        <w:t xml:space="preserve">gäller lika för alla individer och dess konsekvenser bedöms vara desamma oavsett </w:t>
      </w:r>
      <w:r w:rsidR="00DE258F">
        <w:t>den enskildes</w:t>
      </w:r>
      <w:r>
        <w:t xml:space="preserve"> </w:t>
      </w:r>
      <w:r w:rsidRPr="00CF1699">
        <w:rPr>
          <w:rFonts w:eastAsia="Calibri"/>
          <w14:ligatures w14:val="standardContextual"/>
        </w:rPr>
        <w:t xml:space="preserve">könstillhörighet, könsidentitet, könsuttryck </w:t>
      </w:r>
      <w:r>
        <w:rPr>
          <w:rFonts w:eastAsia="Calibri"/>
          <w14:ligatures w14:val="standardContextual"/>
        </w:rPr>
        <w:t>eller</w:t>
      </w:r>
      <w:r w:rsidRPr="00CF1699">
        <w:rPr>
          <w:rFonts w:eastAsia="Calibri"/>
          <w14:ligatures w14:val="standardContextual"/>
        </w:rPr>
        <w:t xml:space="preserve"> sexuella läggning. </w:t>
      </w:r>
      <w:r w:rsidRPr="00CF1699">
        <w:t>Förslagen bedöms inte få några konsekvenser för jämställdhet mellan kvinnor och män.</w:t>
      </w:r>
    </w:p>
    <w:p w14:paraId="3548A1A9" w14:textId="77777777" w:rsidR="00C066C1" w:rsidRDefault="00C066C1" w:rsidP="00C066C1">
      <w:pPr>
        <w:pStyle w:val="Rubrik3"/>
      </w:pPr>
      <w:r>
        <w:t>Konsekvenser för den personliga integriteten</w:t>
      </w:r>
    </w:p>
    <w:p w14:paraId="3E6E9507" w14:textId="03AFBA2E" w:rsidR="00C066C1" w:rsidRPr="00CF1699" w:rsidRDefault="00C066C1" w:rsidP="00C066C1">
      <w:r>
        <w:t xml:space="preserve">Socialstyrelsen bedömer att förslagen inte påverkar den personliga integriteten eller behandling av personuppgifter. Förslagen om krav på polisanmälan för vissa brott som begås mot vuxna bedöms inte medföra någon utökad personuppgiftsbehandling i märkbar omfattning i och med att det handlar om att säkerställa att polisanmälan görs. </w:t>
      </w:r>
      <w:r w:rsidR="00552B58">
        <w:t>I gällande författning finns redan krav på att se till att</w:t>
      </w:r>
      <w:r w:rsidR="003F49E9">
        <w:t xml:space="preserve"> misstankar om brott mot den enskilde polisanmäls</w:t>
      </w:r>
      <w:r w:rsidR="00EE009C">
        <w:t>.</w:t>
      </w:r>
      <w:r w:rsidR="003F49E9">
        <w:t xml:space="preserve"> </w:t>
      </w:r>
    </w:p>
    <w:bookmarkEnd w:id="80"/>
    <w:p w14:paraId="33581612" w14:textId="77777777" w:rsidR="00C066C1" w:rsidRPr="00AD7715" w:rsidRDefault="00C066C1" w:rsidP="00AD7715">
      <w:pPr>
        <w:pStyle w:val="Rubrik3"/>
      </w:pPr>
      <w:r w:rsidRPr="00AD7715">
        <w:t>Agenda 2030</w:t>
      </w:r>
    </w:p>
    <w:p w14:paraId="555372ED" w14:textId="77777777" w:rsidR="00C066C1" w:rsidRPr="00A44F39" w:rsidRDefault="00C066C1" w:rsidP="00C066C1">
      <w:r w:rsidRPr="00A44F39">
        <w:t xml:space="preserve">Genom Agenda 2030 och de 17 globala målen för hållbar utveckling har världens länder enats om mål och delmål för att uppnå en global hållbar utveckling till 2030. </w:t>
      </w:r>
      <w:r>
        <w:t>Förslagen</w:t>
      </w:r>
      <w:r w:rsidRPr="00A44F39">
        <w:t xml:space="preserve"> bidrar enligt Socialstyrelsen till att genomföra målen i Agenda 2030, särskilt mål 3 om god hälsa och välbefinnande. </w:t>
      </w:r>
    </w:p>
    <w:p w14:paraId="2BAA219F" w14:textId="5410E623" w:rsidR="00C066C1" w:rsidRDefault="00C066C1" w:rsidP="004F542A">
      <w:r w:rsidRPr="00A44F39">
        <w:t>Mänskliga rättigheter är en central utgångspunkt för att genomföra målen i Agenda 2030. Enligt Socialstyrelsen bidrar den föreslagna regleringen</w:t>
      </w:r>
      <w:r>
        <w:t xml:space="preserve"> i </w:t>
      </w:r>
      <w:r w:rsidR="006D4E01">
        <w:t xml:space="preserve">författningen </w:t>
      </w:r>
      <w:r w:rsidRPr="00A44F39">
        <w:t xml:space="preserve">till att stärka de mänskliga rättigheterna för </w:t>
      </w:r>
      <w:r>
        <w:t>de vuxna</w:t>
      </w:r>
      <w:r w:rsidRPr="00A44F39">
        <w:t xml:space="preserve"> som </w:t>
      </w:r>
      <w:r>
        <w:t xml:space="preserve">har och kommer att få insatsen bostad med särskild service för </w:t>
      </w:r>
      <w:r w:rsidR="00AD7715">
        <w:t xml:space="preserve">vuxna. </w:t>
      </w:r>
      <w:r w:rsidRPr="00A44F39">
        <w:t xml:space="preserve">Det gäller </w:t>
      </w:r>
      <w:r>
        <w:t>inte minst</w:t>
      </w:r>
      <w:r w:rsidRPr="00A44F39">
        <w:t xml:space="preserve"> de förslag som syftar till att </w:t>
      </w:r>
      <w:r>
        <w:t>öka kompetens</w:t>
      </w:r>
      <w:r w:rsidR="00AD7715">
        <w:t>en</w:t>
      </w:r>
      <w:r>
        <w:t xml:space="preserve"> hos personalen </w:t>
      </w:r>
      <w:r w:rsidR="00CF055C">
        <w:t xml:space="preserve">i </w:t>
      </w:r>
      <w:r w:rsidR="00CB3A0E">
        <w:t xml:space="preserve">verksamheterna </w:t>
      </w:r>
      <w:r>
        <w:t>och den beslutande nämndens uppföljning</w:t>
      </w:r>
      <w:r w:rsidRPr="00A44F39">
        <w:t xml:space="preserve">. Om </w:t>
      </w:r>
      <w:r w:rsidRPr="00A44F39">
        <w:lastRenderedPageBreak/>
        <w:t xml:space="preserve">förutsättningarna ökar för att </w:t>
      </w:r>
      <w:r>
        <w:t xml:space="preserve">insatsens kvalitet stärks </w:t>
      </w:r>
      <w:r w:rsidRPr="00A44F39">
        <w:t xml:space="preserve">bör det i sin tur bidra till målet om god hälsa och välbefinnande för </w:t>
      </w:r>
      <w:r w:rsidR="00AD7715">
        <w:t>enskilda.</w:t>
      </w:r>
    </w:p>
    <w:p w14:paraId="1686B9E9" w14:textId="77777777" w:rsidR="00AD7715" w:rsidRPr="00AD7715" w:rsidRDefault="00AD7715" w:rsidP="00AD7715">
      <w:pPr>
        <w:pStyle w:val="Rubrik3"/>
      </w:pPr>
      <w:r w:rsidRPr="00AD7715">
        <w:t>Brottslighet</w:t>
      </w:r>
    </w:p>
    <w:p w14:paraId="59788503" w14:textId="3E173AB0" w:rsidR="00AD7715" w:rsidRPr="004F542A" w:rsidRDefault="00AD7715" w:rsidP="00F6016C">
      <w:r w:rsidRPr="0068149C">
        <w:t>Genom förslagen om stärkta krav på polisanmälan bedöms förslagen bidra till bekämpning och förebyggande av brott.</w:t>
      </w:r>
    </w:p>
    <w:p w14:paraId="519205A1" w14:textId="27E0FE2B" w:rsidR="007F5188" w:rsidRDefault="000768E0" w:rsidP="00147EBF">
      <w:pPr>
        <w:pStyle w:val="Rubrik2"/>
      </w:pPr>
      <w:bookmarkStart w:id="81" w:name="_Toc227053123"/>
      <w:r>
        <w:t>3</w:t>
      </w:r>
      <w:r w:rsidR="00AD7B1C">
        <w:t>.</w:t>
      </w:r>
      <w:r w:rsidR="00AB003E">
        <w:t>9</w:t>
      </w:r>
      <w:r w:rsidR="00AD7B1C">
        <w:t xml:space="preserve"> </w:t>
      </w:r>
      <w:r w:rsidR="007F5188">
        <w:t>Barnkons</w:t>
      </w:r>
      <w:r w:rsidR="00103B65">
        <w:t>e</w:t>
      </w:r>
      <w:r w:rsidR="007F5188">
        <w:t>kvensanalys</w:t>
      </w:r>
      <w:bookmarkEnd w:id="81"/>
    </w:p>
    <w:p w14:paraId="3EA53B10" w14:textId="0D5D2A10" w:rsidR="007F5188" w:rsidRPr="007F5188" w:rsidRDefault="00064222" w:rsidP="00F6016C">
      <w:r>
        <w:t>Förslagen berör</w:t>
      </w:r>
      <w:r w:rsidR="004F542A">
        <w:t xml:space="preserve"> </w:t>
      </w:r>
      <w:r>
        <w:t>vuxna som har insatsen bostad med särskild service</w:t>
      </w:r>
      <w:r w:rsidR="00D245F8">
        <w:t xml:space="preserve"> enligt </w:t>
      </w:r>
      <w:r w:rsidR="00D245F8">
        <w:br/>
        <w:t>9 § 9 LSS.</w:t>
      </w:r>
      <w:r w:rsidR="00FA3C98">
        <w:t xml:space="preserve"> </w:t>
      </w:r>
      <w:r>
        <w:t xml:space="preserve"> </w:t>
      </w:r>
      <w:r w:rsidR="004F542A">
        <w:t xml:space="preserve"> </w:t>
      </w:r>
    </w:p>
    <w:p w14:paraId="46BF70D5" w14:textId="3B179AD8" w:rsidR="00AD7B1C" w:rsidRDefault="00064222" w:rsidP="00147EBF">
      <w:pPr>
        <w:pStyle w:val="Rubrik2"/>
      </w:pPr>
      <w:bookmarkStart w:id="82" w:name="_Toc227053124"/>
      <w:r>
        <w:t xml:space="preserve">3.10 </w:t>
      </w:r>
      <w:r w:rsidR="00AD7B1C">
        <w:t>Åtgärder för att förslaget inte ska medföra mer långtgående kostnader/begränsningar än nödvändigt för att uppnå syftet</w:t>
      </w:r>
      <w:bookmarkEnd w:id="82"/>
      <w:r w:rsidR="00AD7B1C">
        <w:t xml:space="preserve"> </w:t>
      </w:r>
    </w:p>
    <w:p w14:paraId="594BDE58" w14:textId="77777777" w:rsidR="002A0D88" w:rsidRDefault="002A0D88" w:rsidP="002A0D88">
      <w:r>
        <w:t xml:space="preserve">Vid framtagandet av den föreslagna författningen har Socialstyrelsen utformat bestämmelserna så att de ger utrymme för flexibilitet och behovsanpassade lösningar. Målgruppens behov av stöd och service kan till viss del skilja sig åt. Boendena kan även vara olika utformade. Detta medför att krav kopplat till bland annat kompetens och rutiner behöver kunna ha lokal anpassning. </w:t>
      </w:r>
    </w:p>
    <w:p w14:paraId="54A85D83" w14:textId="3034D718" w:rsidR="002A0D88" w:rsidRDefault="007F33AD" w:rsidP="002A0D88">
      <w:r>
        <w:t xml:space="preserve">Mot bakgrund </w:t>
      </w:r>
      <w:r w:rsidR="002A0D88">
        <w:t>av de omfattande brister som redogörs för i avsnitt 1 bedöms d</w:t>
      </w:r>
      <w:r w:rsidR="002A0D88" w:rsidRPr="009D630A">
        <w:t xml:space="preserve">e kostnadsmässiga konsekvenserna som presenteras i denna konsekvensutredning </w:t>
      </w:r>
      <w:r>
        <w:t xml:space="preserve">vara </w:t>
      </w:r>
      <w:r w:rsidR="002A0D88" w:rsidRPr="009D630A">
        <w:t xml:space="preserve">proportionerliga till föreskrifternas mål och syfte – </w:t>
      </w:r>
      <w:r w:rsidR="002A0D88">
        <w:t xml:space="preserve">att insatsen ska vara av god kvalitet, vara jämlik över landet och trygg och säker för de </w:t>
      </w:r>
      <w:r w:rsidR="007B4201">
        <w:t>enskilda</w:t>
      </w:r>
      <w:r w:rsidR="00D31C63">
        <w:t>.</w:t>
      </w:r>
      <w:r w:rsidR="007B4201">
        <w:t xml:space="preserve"> </w:t>
      </w:r>
      <w:r w:rsidR="002A0D88" w:rsidRPr="009D630A">
        <w:t xml:space="preserve">Om </w:t>
      </w:r>
      <w:r w:rsidR="00D31C63">
        <w:t>för</w:t>
      </w:r>
      <w:r w:rsidR="00D25639">
        <w:t>e</w:t>
      </w:r>
      <w:r w:rsidR="00D31C63">
        <w:t>slag</w:t>
      </w:r>
      <w:r w:rsidR="00D25639">
        <w:t xml:space="preserve">na </w:t>
      </w:r>
      <w:r w:rsidR="00D31C63">
        <w:t>bestämmelser</w:t>
      </w:r>
      <w:r w:rsidR="002A0D88" w:rsidRPr="009D630A">
        <w:t xml:space="preserve"> inte kommer till stånd </w:t>
      </w:r>
      <w:r w:rsidR="002A0D88">
        <w:t>finns risk för fortsatta kvalitetsbrister</w:t>
      </w:r>
      <w:r w:rsidR="00F80C94">
        <w:t xml:space="preserve"> i bostäder med särskild service för vuxna.</w:t>
      </w:r>
    </w:p>
    <w:p w14:paraId="33158B69" w14:textId="3679A6B4" w:rsidR="00AD7B1C" w:rsidRDefault="000768E0" w:rsidP="00147EBF">
      <w:pPr>
        <w:pStyle w:val="Rubrik2"/>
      </w:pPr>
      <w:bookmarkStart w:id="83" w:name="_Toc227053125"/>
      <w:r>
        <w:lastRenderedPageBreak/>
        <w:t>3</w:t>
      </w:r>
      <w:r w:rsidR="00AB003E">
        <w:t>.</w:t>
      </w:r>
      <w:r w:rsidR="00AD7B1C">
        <w:t>1</w:t>
      </w:r>
      <w:r w:rsidR="00B46392">
        <w:t>1</w:t>
      </w:r>
      <w:r w:rsidR="00AD7B1C">
        <w:t xml:space="preserve"> Bedömning av om förslagen överensstämmer med eller går utöver de skyldigheter som följer av Sveriges anslutning till EU</w:t>
      </w:r>
      <w:bookmarkEnd w:id="83"/>
    </w:p>
    <w:p w14:paraId="77C1B6B2" w14:textId="642AF436" w:rsidR="00AD7B1C" w:rsidRDefault="007239FE" w:rsidP="00AD7B1C">
      <w:r w:rsidRPr="0005616D">
        <w:t xml:space="preserve">Socialstyrelsen bedömer att förslagen </w:t>
      </w:r>
      <w:r>
        <w:t>är förenliga</w:t>
      </w:r>
      <w:r w:rsidRPr="0005616D">
        <w:t xml:space="preserve"> med Sveriges skyldigheter ur ett EU-rättsligt perspektiv.</w:t>
      </w:r>
    </w:p>
    <w:p w14:paraId="5D8AB30A" w14:textId="489D0F9D" w:rsidR="00AD7B1C" w:rsidRDefault="000768E0" w:rsidP="007239FE">
      <w:pPr>
        <w:pStyle w:val="Rubrik1"/>
      </w:pPr>
      <w:bookmarkStart w:id="84" w:name="_Toc227053126"/>
      <w:r>
        <w:lastRenderedPageBreak/>
        <w:t>4</w:t>
      </w:r>
      <w:r w:rsidR="00AD7B1C">
        <w:t xml:space="preserve"> Ikraftträdande och informationsinsatser</w:t>
      </w:r>
      <w:bookmarkEnd w:id="84"/>
    </w:p>
    <w:p w14:paraId="54F8BAA0" w14:textId="4DE2C948" w:rsidR="00AD7B1C" w:rsidRDefault="000768E0" w:rsidP="00147EBF">
      <w:pPr>
        <w:pStyle w:val="Rubrik2"/>
      </w:pPr>
      <w:bookmarkStart w:id="85" w:name="_Toc227053127"/>
      <w:r>
        <w:t>4</w:t>
      </w:r>
      <w:r w:rsidR="00AD7B1C">
        <w:t>.1 Ikraftträdande</w:t>
      </w:r>
      <w:bookmarkEnd w:id="85"/>
    </w:p>
    <w:p w14:paraId="7E3C3610" w14:textId="02873DB8" w:rsidR="007239FE" w:rsidRPr="002D16D0" w:rsidRDefault="002A2981" w:rsidP="00F6016C">
      <w:r w:rsidRPr="002D16D0">
        <w:t xml:space="preserve">Författningen föreslås träda i kraft den 1 </w:t>
      </w:r>
      <w:r w:rsidR="0088378F">
        <w:t>mars 2027.</w:t>
      </w:r>
      <w:r w:rsidRPr="002D16D0">
        <w:t xml:space="preserve"> Bestämmelsen </w:t>
      </w:r>
      <w:r w:rsidR="0088378F">
        <w:t xml:space="preserve">i 5 kap. 7 § </w:t>
      </w:r>
      <w:r w:rsidRPr="002D16D0">
        <w:t xml:space="preserve">om krav på </w:t>
      </w:r>
      <w:r w:rsidR="00F45230">
        <w:t>en ettårig utbildning på eftergymnasial nivå</w:t>
      </w:r>
      <w:r w:rsidRPr="002D16D0">
        <w:t xml:space="preserve"> för övrig personal </w:t>
      </w:r>
      <w:r w:rsidR="00733B5A">
        <w:t xml:space="preserve">som ger omvårdnad och service </w:t>
      </w:r>
      <w:r w:rsidRPr="002D16D0">
        <w:t>föreslås dock träda i kraft först den 1 juli 2028.</w:t>
      </w:r>
    </w:p>
    <w:p w14:paraId="7E46ED52" w14:textId="07783D7B" w:rsidR="00783CE5" w:rsidRPr="00783CE5" w:rsidRDefault="000768E0" w:rsidP="00783CE5">
      <w:pPr>
        <w:pStyle w:val="Rubrik2"/>
      </w:pPr>
      <w:bookmarkStart w:id="86" w:name="_Toc227053128"/>
      <w:r>
        <w:t>4</w:t>
      </w:r>
      <w:r w:rsidR="00783CE5" w:rsidRPr="00783CE5">
        <w:t>.</w:t>
      </w:r>
      <w:r w:rsidR="00783CE5">
        <w:t>2</w:t>
      </w:r>
      <w:r w:rsidR="00783CE5" w:rsidRPr="00783CE5">
        <w:t xml:space="preserve"> Informationsinsatser</w:t>
      </w:r>
      <w:bookmarkStart w:id="87" w:name="_Toc166078099"/>
      <w:bookmarkEnd w:id="86"/>
    </w:p>
    <w:p w14:paraId="020B63AB" w14:textId="77777777" w:rsidR="00783CE5" w:rsidRPr="00783CE5" w:rsidRDefault="00783CE5" w:rsidP="008449E6">
      <w:r w:rsidRPr="00783CE5">
        <w:rPr>
          <w:lang w:eastAsia="sv-SE"/>
        </w:rPr>
        <w:t>Socialstyrelsen kommer att publicera information om föreskrifterna på myndighetens webbplats. Socialstyrelsen kommer att överväga om det inför ikraftträdandet behövs ytterligare informationsinsatser</w:t>
      </w:r>
      <w:r w:rsidRPr="00783CE5">
        <w:t xml:space="preserve">. </w:t>
      </w:r>
    </w:p>
    <w:p w14:paraId="09FB5AC9" w14:textId="3BF01DC5" w:rsidR="00783CE5" w:rsidRPr="00783CE5" w:rsidRDefault="00783CE5" w:rsidP="005204BB">
      <w:pPr>
        <w:pStyle w:val="Rubrik2"/>
      </w:pPr>
      <w:bookmarkStart w:id="88" w:name="_Toc224280020"/>
      <w:bookmarkStart w:id="89" w:name="_Toc227053129"/>
      <w:r w:rsidRPr="00783CE5">
        <w:t>4.</w:t>
      </w:r>
      <w:r>
        <w:t>3</w:t>
      </w:r>
      <w:r w:rsidRPr="00783CE5">
        <w:t xml:space="preserve"> Hur och när konsekvenserna av förslagen kan utvärderas</w:t>
      </w:r>
      <w:bookmarkEnd w:id="87"/>
      <w:bookmarkEnd w:id="88"/>
      <w:bookmarkEnd w:id="89"/>
      <w:r w:rsidRPr="00783CE5">
        <w:t xml:space="preserve"> </w:t>
      </w:r>
    </w:p>
    <w:p w14:paraId="0AD68553" w14:textId="77777777" w:rsidR="00783CE5" w:rsidRPr="00783CE5" w:rsidRDefault="00783CE5" w:rsidP="00762652">
      <w:pPr>
        <w:rPr>
          <w:lang w:eastAsia="sv-SE"/>
        </w:rPr>
      </w:pPr>
      <w:r w:rsidRPr="00783CE5">
        <w:rPr>
          <w:lang w:eastAsia="sv-SE"/>
        </w:rPr>
        <w:t>Socialstyrelsen har en beslutad process för uppföljning av författningar. Syftet med processen är att säkerställa att Socialstyrelsens författningar (föreskrifter och allmänna råd) följs upp på ett systematiskt sätt. Målet med processen är att identifiera och analysera eventuella behov av ändringar i Socialstyrelsens författningar i syfte att säkerställa att författningarna uppfyller krav på att vara aktuella och ändamålsenliga. Den föreslagna författningen kommer att följas upp i enlighet med denna process.</w:t>
      </w:r>
    </w:p>
    <w:p w14:paraId="62C58361" w14:textId="77777777" w:rsidR="00783CE5" w:rsidRPr="00783CE5" w:rsidRDefault="00783CE5" w:rsidP="00762652">
      <w:pPr>
        <w:rPr>
          <w:lang w:eastAsia="sv-SE"/>
        </w:rPr>
      </w:pPr>
      <w:r w:rsidRPr="00783CE5">
        <w:rPr>
          <w:lang w:eastAsia="sv-SE"/>
        </w:rPr>
        <w:t>Författningen kan utvärderas efter uppföljning genom dialoger med verksamheter, organisationer och tillsynsmyndigheter m.fl. och/eller enkätundersökning om sådant behov framkommer. Utvärderingen föreslås ske inom fem år från ikraftträdandet.</w:t>
      </w:r>
    </w:p>
    <w:p w14:paraId="4E4E00B3" w14:textId="77777777" w:rsidR="00783CE5" w:rsidRPr="00783CE5" w:rsidRDefault="00783CE5" w:rsidP="00783CE5"/>
    <w:p w14:paraId="30CD43A9" w14:textId="217DAB85" w:rsidR="002A2981" w:rsidRPr="00086D68" w:rsidRDefault="002A2981" w:rsidP="00783CE5">
      <w:pPr>
        <w:pStyle w:val="Rubrik2"/>
      </w:pPr>
    </w:p>
    <w:p w14:paraId="2FFFA4B5" w14:textId="77777777" w:rsidR="002A2981" w:rsidRDefault="002A2981" w:rsidP="002A2981"/>
    <w:p w14:paraId="06610C62" w14:textId="77777777" w:rsidR="002A2981" w:rsidRPr="002A2981" w:rsidRDefault="002A2981" w:rsidP="00F6016C"/>
    <w:p w14:paraId="18DF375B" w14:textId="77777777" w:rsidR="002A2981" w:rsidRPr="002A2981" w:rsidRDefault="002A2981" w:rsidP="00F6016C"/>
    <w:p w14:paraId="6F396863" w14:textId="77777777" w:rsidR="007239FE" w:rsidRDefault="007239FE" w:rsidP="007239FE"/>
    <w:p w14:paraId="67527E8B" w14:textId="77777777" w:rsidR="007239FE" w:rsidRDefault="007239FE" w:rsidP="007239FE"/>
    <w:p w14:paraId="671CDBB3" w14:textId="77777777" w:rsidR="007239FE" w:rsidRPr="007239FE" w:rsidRDefault="007239FE" w:rsidP="00F6016C"/>
    <w:p w14:paraId="01B60815" w14:textId="77777777" w:rsidR="00AD7B1C" w:rsidRDefault="00AD7B1C" w:rsidP="00AD7B1C"/>
    <w:p w14:paraId="5502FEEF" w14:textId="77777777" w:rsidR="00A51D5B" w:rsidRPr="00A51D5B" w:rsidRDefault="00A51D5B" w:rsidP="00AD7B1C"/>
    <w:p w14:paraId="5CCDBC01" w14:textId="588879EC" w:rsidR="00BC4A6F" w:rsidRDefault="00B56A52" w:rsidP="00147EBF">
      <w:pPr>
        <w:pStyle w:val="Rubrik2"/>
      </w:pPr>
      <w:bookmarkStart w:id="90" w:name="_Toc166078092"/>
      <w:r>
        <w:t xml:space="preserve"> </w:t>
      </w:r>
      <w:bookmarkEnd w:id="90"/>
      <w:r>
        <w:t xml:space="preserve"> </w:t>
      </w:r>
    </w:p>
    <w:p w14:paraId="5D88CD01" w14:textId="08428D04" w:rsidR="00026608" w:rsidRDefault="00695C73" w:rsidP="00AD451F">
      <w:r>
        <w:t xml:space="preserve"> </w:t>
      </w:r>
    </w:p>
    <w:p w14:paraId="30A8F527" w14:textId="77777777" w:rsidR="008F6949" w:rsidRDefault="008F6949" w:rsidP="00026608"/>
    <w:p w14:paraId="49AEABEF" w14:textId="77777777" w:rsidR="008F6949" w:rsidRDefault="008F6949" w:rsidP="00026608"/>
    <w:p w14:paraId="7253FEF0" w14:textId="77777777" w:rsidR="008F6949" w:rsidRDefault="008F6949" w:rsidP="00026608"/>
    <w:p w14:paraId="03B09F73" w14:textId="77777777" w:rsidR="008F6949" w:rsidRDefault="008F6949" w:rsidP="00026608"/>
    <w:p w14:paraId="24BE226C" w14:textId="77777777" w:rsidR="008F6949" w:rsidRDefault="008F6949" w:rsidP="00026608"/>
    <w:p w14:paraId="06CE527B" w14:textId="77777777" w:rsidR="008F6949" w:rsidRDefault="008F6949" w:rsidP="00026608"/>
    <w:p w14:paraId="35708CFA" w14:textId="77777777" w:rsidR="008F6949" w:rsidRDefault="008F6949" w:rsidP="00026608"/>
    <w:p w14:paraId="58BDFDDE" w14:textId="77777777" w:rsidR="008F6949" w:rsidRDefault="008F6949" w:rsidP="00026608"/>
    <w:p w14:paraId="27FE4AE1" w14:textId="77777777" w:rsidR="008F6949" w:rsidRDefault="008F6949" w:rsidP="00026608"/>
    <w:p w14:paraId="68797884" w14:textId="77777777" w:rsidR="008F6949" w:rsidRDefault="008F6949" w:rsidP="00026608"/>
    <w:p w14:paraId="3A6B72AC" w14:textId="77777777" w:rsidR="008F6949" w:rsidRDefault="008F6949" w:rsidP="00026608"/>
    <w:p w14:paraId="6D9DF9C0" w14:textId="77777777" w:rsidR="008F6949" w:rsidRDefault="008F6949" w:rsidP="00026608"/>
    <w:p w14:paraId="448EB803" w14:textId="77777777" w:rsidR="00026608" w:rsidRPr="00304C5C" w:rsidRDefault="00026608" w:rsidP="00AD451F"/>
    <w:sectPr w:rsidR="00026608" w:rsidRPr="00304C5C" w:rsidSect="0068729A">
      <w:footerReference w:type="default" r:id="rId16"/>
      <w:pgSz w:w="11906" w:h="16838"/>
      <w:pgMar w:top="1701" w:right="2410" w:bottom="1701" w:left="24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4B29" w14:textId="77777777" w:rsidR="003F5838" w:rsidRDefault="003F5838" w:rsidP="00603008">
      <w:pPr>
        <w:spacing w:before="0" w:after="0" w:line="240" w:lineRule="auto"/>
      </w:pPr>
      <w:r>
        <w:separator/>
      </w:r>
    </w:p>
    <w:p w14:paraId="5C9E4EF7" w14:textId="77777777" w:rsidR="003F5838" w:rsidRDefault="003F5838"/>
  </w:endnote>
  <w:endnote w:type="continuationSeparator" w:id="0">
    <w:p w14:paraId="302DF456" w14:textId="77777777" w:rsidR="003F5838" w:rsidRDefault="003F5838" w:rsidP="00603008">
      <w:pPr>
        <w:spacing w:before="0" w:after="0" w:line="240" w:lineRule="auto"/>
      </w:pPr>
      <w:r>
        <w:continuationSeparator/>
      </w:r>
    </w:p>
    <w:p w14:paraId="6E035EE8" w14:textId="77777777" w:rsidR="003F5838" w:rsidRDefault="003F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w:altName w:val="Cambria"/>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735E" w14:textId="77777777" w:rsidR="008B0486" w:rsidRDefault="008B04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6DEE" w14:textId="77777777" w:rsidR="008B0486" w:rsidRDefault="008B04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0D80" w14:textId="77777777" w:rsidR="008B0486" w:rsidRDefault="008B04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8E76" w14:textId="77777777" w:rsidR="003F5838" w:rsidRDefault="003F5838" w:rsidP="007C7AFA">
    <w:pPr>
      <w:pStyle w:val="Sidfot"/>
      <w:jc w:val="center"/>
    </w:pPr>
    <w:r>
      <w:fldChar w:fldCharType="begin"/>
    </w:r>
    <w:r>
      <w:instrText>PAGE   \* MERGEFORMAT</w:instrText>
    </w:r>
    <w:r>
      <w:fldChar w:fldCharType="separate"/>
    </w:r>
    <w:r>
      <w:t>1</w:t>
    </w:r>
    <w:r>
      <w:fldChar w:fldCharType="end"/>
    </w:r>
  </w:p>
  <w:p w14:paraId="6E1B3076" w14:textId="77777777" w:rsidR="003F5838" w:rsidRDefault="003F58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A605" w14:textId="77777777" w:rsidR="003F5838" w:rsidRDefault="003F5838" w:rsidP="00603008">
      <w:pPr>
        <w:spacing w:before="0" w:after="0" w:line="240" w:lineRule="auto"/>
      </w:pPr>
      <w:r>
        <w:separator/>
      </w:r>
    </w:p>
  </w:footnote>
  <w:footnote w:type="continuationSeparator" w:id="0">
    <w:p w14:paraId="1EFBA32F" w14:textId="77777777" w:rsidR="003F5838" w:rsidRDefault="003F5838" w:rsidP="00603008">
      <w:pPr>
        <w:spacing w:before="0" w:after="0" w:line="240" w:lineRule="auto"/>
      </w:pPr>
      <w:r>
        <w:continuationSeparator/>
      </w:r>
    </w:p>
    <w:p w14:paraId="36AFFB52" w14:textId="77777777" w:rsidR="003F5838" w:rsidRDefault="003F5838"/>
  </w:footnote>
  <w:footnote w:id="1">
    <w:p w14:paraId="6FA6C80F" w14:textId="77777777" w:rsidR="002D46CA" w:rsidRDefault="002D46CA" w:rsidP="002D46CA">
      <w:pPr>
        <w:pStyle w:val="Fotnotstext"/>
      </w:pPr>
      <w:r>
        <w:rPr>
          <w:rStyle w:val="Fotnotsreferens"/>
        </w:rPr>
        <w:footnoteRef/>
      </w:r>
      <w:r>
        <w:t xml:space="preserve"> </w:t>
      </w:r>
      <w:r w:rsidRPr="00A372D6">
        <w:t>Se dokumentation i dnr 23238/2021 och 1158/2022.</w:t>
      </w:r>
    </w:p>
  </w:footnote>
  <w:footnote w:id="2">
    <w:p w14:paraId="21DA89A6" w14:textId="412B99A6" w:rsidR="00CB6D75" w:rsidRDefault="00CB6D75" w:rsidP="00CB6D75">
      <w:pPr>
        <w:pStyle w:val="Fotnotstext"/>
      </w:pPr>
      <w:r>
        <w:rPr>
          <w:rStyle w:val="Fotnotsreferens"/>
        </w:rPr>
        <w:footnoteRef/>
      </w:r>
      <w:r>
        <w:t xml:space="preserve"> Kompetens i LSS-boenden, Socialstyrelsen</w:t>
      </w:r>
      <w:r w:rsidR="00F239E3">
        <w:t xml:space="preserve"> 2021</w:t>
      </w:r>
      <w:r>
        <w:t>.</w:t>
      </w:r>
    </w:p>
  </w:footnote>
  <w:footnote w:id="3">
    <w:p w14:paraId="20C1D451" w14:textId="22C8D908" w:rsidR="00D76EE6" w:rsidRDefault="00D76EE6">
      <w:pPr>
        <w:pStyle w:val="Fotnotstext"/>
      </w:pPr>
      <w:r>
        <w:rPr>
          <w:rStyle w:val="Fotnotsreferens"/>
        </w:rPr>
        <w:footnoteRef/>
      </w:r>
      <w:r>
        <w:t xml:space="preserve"> Prop</w:t>
      </w:r>
      <w:r w:rsidR="00AA23D4">
        <w:t>.</w:t>
      </w:r>
      <w:r>
        <w:t xml:space="preserve"> 1992/93:159 s.</w:t>
      </w:r>
      <w:r w:rsidR="00A127B4">
        <w:t>179</w:t>
      </w:r>
      <w:r w:rsidR="00D55A62">
        <w:t>–</w:t>
      </w:r>
      <w:r w:rsidR="008F6153">
        <w:t>180.</w:t>
      </w:r>
      <w:r w:rsidR="00A127B4">
        <w:t xml:space="preserve"> </w:t>
      </w:r>
      <w:r>
        <w:t xml:space="preserve"> </w:t>
      </w:r>
    </w:p>
  </w:footnote>
  <w:footnote w:id="4">
    <w:p w14:paraId="6A6863C5" w14:textId="29197C8C" w:rsidR="00AF4E87" w:rsidRDefault="00AF4E87" w:rsidP="00AF4E87">
      <w:pPr>
        <w:pStyle w:val="Fotnotstext"/>
      </w:pPr>
      <w:r>
        <w:rPr>
          <w:rStyle w:val="Fotnotsreferens"/>
        </w:rPr>
        <w:footnoteRef/>
      </w:r>
      <w:r>
        <w:t xml:space="preserve"> </w:t>
      </w:r>
      <w:r w:rsidR="00AA23D4">
        <w:t xml:space="preserve"> Se </w:t>
      </w:r>
      <w:r w:rsidR="00C74B66">
        <w:t>p</w:t>
      </w:r>
      <w:r>
        <w:t>rop. 1992:93:159 s.50</w:t>
      </w:r>
    </w:p>
  </w:footnote>
  <w:footnote w:id="5">
    <w:p w14:paraId="3477A53B" w14:textId="51CBDC34" w:rsidR="00607351" w:rsidRDefault="00607351" w:rsidP="00607351">
      <w:pPr>
        <w:pStyle w:val="Fotnotstext"/>
      </w:pPr>
      <w:r>
        <w:rPr>
          <w:rStyle w:val="Fotnotsreferens"/>
        </w:rPr>
        <w:footnoteRef/>
      </w:r>
      <w:r>
        <w:t xml:space="preserve"> Se prop. 1992/93:159 s.84</w:t>
      </w:r>
    </w:p>
  </w:footnote>
  <w:footnote w:id="6">
    <w:p w14:paraId="6F5E10CD" w14:textId="6FB21B03" w:rsidR="00FC322D" w:rsidRDefault="00FC322D">
      <w:pPr>
        <w:pStyle w:val="Fotnotstext"/>
      </w:pPr>
      <w:r>
        <w:rPr>
          <w:rStyle w:val="Fotnotsreferens"/>
        </w:rPr>
        <w:footnoteRef/>
      </w:r>
      <w:r>
        <w:t xml:space="preserve"> Se prop</w:t>
      </w:r>
      <w:r w:rsidR="00766D68">
        <w:t>.</w:t>
      </w:r>
      <w:r>
        <w:t xml:space="preserve"> 1992:93:159 s.85</w:t>
      </w:r>
      <w:r w:rsidR="00AA23D4">
        <w:t>.</w:t>
      </w:r>
    </w:p>
  </w:footnote>
  <w:footnote w:id="7">
    <w:p w14:paraId="4E88AF06" w14:textId="14CB8C76" w:rsidR="00E65341" w:rsidRDefault="00E65341" w:rsidP="00E65341">
      <w:pPr>
        <w:pStyle w:val="Fotnotstext"/>
      </w:pPr>
      <w:r>
        <w:rPr>
          <w:rStyle w:val="Fotnotsreferens"/>
        </w:rPr>
        <w:footnoteRef/>
      </w:r>
      <w:r>
        <w:t xml:space="preserve"> Se prop. 1992/93:159 s.87.</w:t>
      </w:r>
    </w:p>
  </w:footnote>
  <w:footnote w:id="8">
    <w:p w14:paraId="088F455E" w14:textId="0058E924" w:rsidR="00CC0705" w:rsidRDefault="00CC0705">
      <w:pPr>
        <w:pStyle w:val="Fotnotstext"/>
      </w:pPr>
      <w:r>
        <w:rPr>
          <w:rStyle w:val="Fotnotsreferens"/>
        </w:rPr>
        <w:footnoteRef/>
      </w:r>
      <w:r>
        <w:t xml:space="preserve"> Att inte få rätten att leva som andra, IVO (2023). </w:t>
      </w:r>
    </w:p>
  </w:footnote>
  <w:footnote w:id="9">
    <w:p w14:paraId="00928781" w14:textId="2EAC627E" w:rsidR="0071353C" w:rsidRDefault="0071353C" w:rsidP="0071353C">
      <w:pPr>
        <w:pStyle w:val="Fotnotstext"/>
      </w:pPr>
      <w:r>
        <w:rPr>
          <w:rStyle w:val="Fotnotsreferens"/>
        </w:rPr>
        <w:footnoteRef/>
      </w:r>
      <w:r>
        <w:t xml:space="preserve"> Kompetens i LSS-boenden</w:t>
      </w:r>
      <w:r w:rsidR="00CF00F7">
        <w:t>,</w:t>
      </w:r>
      <w:r w:rsidR="00BF0A26">
        <w:t xml:space="preserve"> </w:t>
      </w:r>
      <w:r>
        <w:t xml:space="preserve">Socialstyrelsen </w:t>
      </w:r>
      <w:r w:rsidR="00105A6D">
        <w:t>(</w:t>
      </w:r>
      <w:r w:rsidR="00BF0A26">
        <w:t>2021</w:t>
      </w:r>
      <w:r w:rsidR="00105A6D">
        <w:t>).</w:t>
      </w:r>
    </w:p>
  </w:footnote>
  <w:footnote w:id="10">
    <w:p w14:paraId="758CC7AA" w14:textId="08713F34" w:rsidR="00BC69AD" w:rsidRDefault="00BC69AD">
      <w:pPr>
        <w:pStyle w:val="Fotnotstext"/>
      </w:pPr>
      <w:r>
        <w:rPr>
          <w:rStyle w:val="Fotnotsreferens"/>
        </w:rPr>
        <w:footnoteRef/>
      </w:r>
      <w:r>
        <w:t xml:space="preserve"> Se 9 e § LSS. </w:t>
      </w:r>
      <w:r w:rsidR="00AD684C">
        <w:t>Kommunerna har också ett hälso- och sjukvårdsansvar exklusive läkarinsatser för personer som bor i bostad med särskild service, se proposition 1992/93:159 om stöd och service till vissa funktionshindrade s. 182, men det är inte det som avses här.</w:t>
      </w:r>
    </w:p>
  </w:footnote>
  <w:footnote w:id="11">
    <w:p w14:paraId="700FE698" w14:textId="510F0FD9" w:rsidR="0038121B" w:rsidRDefault="0038121B">
      <w:pPr>
        <w:pStyle w:val="Fotnotstext"/>
      </w:pPr>
      <w:r>
        <w:rPr>
          <w:rStyle w:val="Fotnotsreferens"/>
        </w:rPr>
        <w:footnoteRef/>
      </w:r>
      <w:r w:rsidR="00CF00F7">
        <w:t xml:space="preserve"> P</w:t>
      </w:r>
      <w:r>
        <w:t xml:space="preserve">rop. 1992/93:159 s. 91. </w:t>
      </w:r>
    </w:p>
  </w:footnote>
  <w:footnote w:id="12">
    <w:p w14:paraId="114B689C" w14:textId="45563CDE" w:rsidR="002E4CE7" w:rsidRPr="00F77684" w:rsidRDefault="002E4CE7" w:rsidP="002E4CE7">
      <w:pPr>
        <w:pStyle w:val="Fotnotstext"/>
      </w:pPr>
      <w:r>
        <w:rPr>
          <w:rStyle w:val="Fotnotsreferens"/>
        </w:rPr>
        <w:footnoteRef/>
      </w:r>
      <w:r>
        <w:t xml:space="preserve"> </w:t>
      </w:r>
      <w:r w:rsidRPr="00EE59AA">
        <w:t>Se 3 kap. 1 § SOSFS 2011:9</w:t>
      </w:r>
      <w:r w:rsidR="006508BA">
        <w:t xml:space="preserve">. </w:t>
      </w:r>
    </w:p>
  </w:footnote>
  <w:footnote w:id="13">
    <w:p w14:paraId="77797EC4" w14:textId="74C9AFA9" w:rsidR="00F1479E" w:rsidRDefault="00F1479E">
      <w:pPr>
        <w:pStyle w:val="Fotnotstext"/>
      </w:pPr>
      <w:r>
        <w:rPr>
          <w:rStyle w:val="Fotnotsreferens"/>
        </w:rPr>
        <w:footnoteRef/>
      </w:r>
      <w:r>
        <w:t xml:space="preserve"> Att inte få rätten att leva som andra</w:t>
      </w:r>
      <w:r w:rsidR="00B05E62">
        <w:t xml:space="preserve">, </w:t>
      </w:r>
      <w:r w:rsidR="00BF0A26">
        <w:t>IVO</w:t>
      </w:r>
      <w:r w:rsidR="00F62629">
        <w:t xml:space="preserve"> (</w:t>
      </w:r>
      <w:r>
        <w:t>2023</w:t>
      </w:r>
      <w:r w:rsidR="00F62629">
        <w:t>).</w:t>
      </w:r>
    </w:p>
  </w:footnote>
  <w:footnote w:id="14">
    <w:p w14:paraId="45FEE1FA" w14:textId="3C01F44E" w:rsidR="00FF1F83" w:rsidRDefault="00FF1F83" w:rsidP="00FF1F83">
      <w:pPr>
        <w:pStyle w:val="Fotnotstext"/>
      </w:pPr>
      <w:r>
        <w:rPr>
          <w:rStyle w:val="Fotnotsreferens"/>
        </w:rPr>
        <w:footnoteRef/>
      </w:r>
      <w:r>
        <w:t xml:space="preserve"> Se prop.1992/93:</w:t>
      </w:r>
      <w:r w:rsidR="004179E9">
        <w:t xml:space="preserve"> </w:t>
      </w:r>
      <w:r>
        <w:t>s.171.</w:t>
      </w:r>
    </w:p>
  </w:footnote>
  <w:footnote w:id="15">
    <w:p w14:paraId="3155BF9D" w14:textId="56C47AAC" w:rsidR="000413F7" w:rsidRDefault="000413F7">
      <w:pPr>
        <w:pStyle w:val="Fotnotstext"/>
      </w:pPr>
      <w:r>
        <w:rPr>
          <w:rStyle w:val="Fotnotsreferens"/>
        </w:rPr>
        <w:footnoteRef/>
      </w:r>
      <w:r>
        <w:t xml:space="preserve"> Skrivelse Riksförbundet FUB om bostad enligt LSS 2025-11-03 dnr 75033/2025. </w:t>
      </w:r>
    </w:p>
  </w:footnote>
  <w:footnote w:id="16">
    <w:p w14:paraId="326D024E" w14:textId="6738BCB8" w:rsidR="00F47B5F" w:rsidRDefault="00F47B5F">
      <w:pPr>
        <w:pStyle w:val="Fotnotstext"/>
      </w:pPr>
      <w:r>
        <w:rPr>
          <w:rStyle w:val="Fotnotsreferens"/>
        </w:rPr>
        <w:footnoteRef/>
      </w:r>
      <w:r>
        <w:t xml:space="preserve"> Prop.1992/93:159 s. 87. </w:t>
      </w:r>
    </w:p>
  </w:footnote>
  <w:footnote w:id="17">
    <w:p w14:paraId="4CD5B1FB" w14:textId="77777777" w:rsidR="00427EA2" w:rsidRDefault="00427EA2" w:rsidP="00427EA2">
      <w:pPr>
        <w:pStyle w:val="Fotnotstext"/>
      </w:pPr>
      <w:r>
        <w:rPr>
          <w:rStyle w:val="Fotnotsreferens"/>
        </w:rPr>
        <w:footnoteRef/>
      </w:r>
      <w:r>
        <w:t xml:space="preserve"> Prop.1992/93:159 s. 171. </w:t>
      </w:r>
    </w:p>
  </w:footnote>
  <w:footnote w:id="18">
    <w:p w14:paraId="47723141" w14:textId="09A19B1E" w:rsidR="00912CF7" w:rsidRDefault="00912CF7" w:rsidP="00912CF7">
      <w:pPr>
        <w:pStyle w:val="Fotnotstext"/>
      </w:pPr>
      <w:r>
        <w:rPr>
          <w:rStyle w:val="Fotnotsreferens"/>
        </w:rPr>
        <w:footnoteRef/>
      </w:r>
      <w:r>
        <w:t xml:space="preserve"> </w:t>
      </w:r>
      <w:r w:rsidR="002903E8">
        <w:t>P</w:t>
      </w:r>
      <w:r>
        <w:t>rop. 1992/93:159 s. 87 och 180.</w:t>
      </w:r>
    </w:p>
  </w:footnote>
  <w:footnote w:id="19">
    <w:p w14:paraId="02D869DA" w14:textId="77777777" w:rsidR="00912CF7" w:rsidRDefault="00912CF7" w:rsidP="00912CF7">
      <w:pPr>
        <w:pStyle w:val="Fotnotstext"/>
      </w:pPr>
      <w:r>
        <w:rPr>
          <w:rStyle w:val="Fotnotsreferens"/>
        </w:rPr>
        <w:footnoteRef/>
      </w:r>
      <w:r>
        <w:t xml:space="preserve"> Se RÅ 2000 ref. 42. </w:t>
      </w:r>
    </w:p>
  </w:footnote>
  <w:footnote w:id="20">
    <w:p w14:paraId="3F159312" w14:textId="77777777" w:rsidR="004D5DEF" w:rsidRDefault="004D5DEF" w:rsidP="004D5DEF">
      <w:pPr>
        <w:pStyle w:val="Fotnotstext"/>
      </w:pPr>
      <w:r>
        <w:rPr>
          <w:rStyle w:val="Fotnotsreferens"/>
        </w:rPr>
        <w:footnoteRef/>
      </w:r>
      <w:r>
        <w:t xml:space="preserve"> Se prop. 1992/93:159 s. 86 och 180. </w:t>
      </w:r>
    </w:p>
  </w:footnote>
  <w:footnote w:id="21">
    <w:p w14:paraId="46A176D7" w14:textId="2919A368" w:rsidR="00564575" w:rsidRDefault="00564575">
      <w:pPr>
        <w:pStyle w:val="Fotnotstext"/>
      </w:pPr>
      <w:r>
        <w:rPr>
          <w:rStyle w:val="Fotnotsreferens"/>
        </w:rPr>
        <w:footnoteRef/>
      </w:r>
      <w:r>
        <w:t xml:space="preserve"> Att inte få rätten att leva som andra</w:t>
      </w:r>
      <w:r w:rsidR="00B27FF9">
        <w:t xml:space="preserve">, </w:t>
      </w:r>
      <w:r w:rsidR="00282491">
        <w:t xml:space="preserve">IVO (2023) </w:t>
      </w:r>
    </w:p>
  </w:footnote>
  <w:footnote w:id="22">
    <w:p w14:paraId="63EA8AA0" w14:textId="2DC7B7A9" w:rsidR="00C0611E" w:rsidRDefault="00C0611E">
      <w:pPr>
        <w:pStyle w:val="Fotnotstext"/>
      </w:pPr>
      <w:r>
        <w:rPr>
          <w:rStyle w:val="Fotnotsreferens"/>
        </w:rPr>
        <w:footnoteRef/>
      </w:r>
      <w:r w:rsidR="0076475D">
        <w:t xml:space="preserve"> </w:t>
      </w:r>
      <w:r w:rsidR="00031DAD">
        <w:t>Brister och möjligheter i LSS-bostad</w:t>
      </w:r>
      <w:r w:rsidR="00F4395F">
        <w:t>,</w:t>
      </w:r>
      <w:r w:rsidR="00031DAD">
        <w:t xml:space="preserve"> </w:t>
      </w:r>
      <w:r w:rsidR="0076475D">
        <w:t xml:space="preserve">FUB (2025) </w:t>
      </w:r>
      <w:r w:rsidR="00031DAD">
        <w:t xml:space="preserve">s.37 </w:t>
      </w:r>
    </w:p>
  </w:footnote>
  <w:footnote w:id="23">
    <w:p w14:paraId="4AE78E04" w14:textId="3E56BC90" w:rsidR="005C7984" w:rsidRDefault="005C7984">
      <w:pPr>
        <w:pStyle w:val="Fotnotstext"/>
      </w:pPr>
      <w:r>
        <w:rPr>
          <w:rStyle w:val="Fotnotsreferens"/>
        </w:rPr>
        <w:footnoteRef/>
      </w:r>
      <w:r>
        <w:t xml:space="preserve"> Se prop.1992/93:159 s. 87.</w:t>
      </w:r>
    </w:p>
  </w:footnote>
  <w:footnote w:id="24">
    <w:p w14:paraId="1ACA4128" w14:textId="4DD0A7E6" w:rsidR="00437544" w:rsidRDefault="00437544">
      <w:pPr>
        <w:pStyle w:val="Fotnotstext"/>
      </w:pPr>
      <w:r>
        <w:rPr>
          <w:rStyle w:val="Fotnotsreferens"/>
        </w:rPr>
        <w:footnoteRef/>
      </w:r>
      <w:r>
        <w:t xml:space="preserve"> Prop. 1992/93:159 s. </w:t>
      </w:r>
      <w:r w:rsidR="00C814F5">
        <w:t xml:space="preserve">171. </w:t>
      </w:r>
    </w:p>
  </w:footnote>
  <w:footnote w:id="25">
    <w:p w14:paraId="561D362A" w14:textId="5A2A7204" w:rsidR="0036149F" w:rsidRPr="00D1318C" w:rsidRDefault="0036149F" w:rsidP="0036149F">
      <w:pPr>
        <w:pStyle w:val="Fotnotstext"/>
        <w:rPr>
          <w:color w:val="FF0000"/>
        </w:rPr>
      </w:pPr>
      <w:r>
        <w:rPr>
          <w:rStyle w:val="Fotnotsreferens"/>
        </w:rPr>
        <w:footnoteRef/>
      </w:r>
      <w:r>
        <w:t xml:space="preserve"> </w:t>
      </w:r>
      <w:r w:rsidRPr="00D1318C">
        <w:t xml:space="preserve">Se </w:t>
      </w:r>
      <w:r w:rsidR="00D1318C" w:rsidRPr="00D1318C">
        <w:t xml:space="preserve">artikel 3 a) </w:t>
      </w:r>
      <w:r w:rsidR="005440C0" w:rsidRPr="00D1318C">
        <w:t>K</w:t>
      </w:r>
      <w:r w:rsidRPr="00D1318C">
        <w:t>onventionen om rättigheter för personer med funktionsnedsättning</w:t>
      </w:r>
      <w:r w:rsidR="00D1318C">
        <w:t>.</w:t>
      </w:r>
      <w:r w:rsidR="005440C0" w:rsidRPr="00D1318C">
        <w:t xml:space="preserve"> </w:t>
      </w:r>
    </w:p>
  </w:footnote>
  <w:footnote w:id="26">
    <w:p w14:paraId="7E2BDE6A" w14:textId="7A65F4B3" w:rsidR="000A24D5" w:rsidRDefault="000A24D5">
      <w:pPr>
        <w:pStyle w:val="Fotnotstext"/>
      </w:pPr>
      <w:r>
        <w:rPr>
          <w:rStyle w:val="Fotnotsreferens"/>
        </w:rPr>
        <w:footnoteRef/>
      </w:r>
      <w:r>
        <w:t xml:space="preserve"> Se FN:s </w:t>
      </w:r>
      <w:r w:rsidR="00AF687B">
        <w:t xml:space="preserve">funktionsrättskommittés allmänna kommentar nr 5 om ett självständigt liv och att vara inkluderad i samhällsgemenskapen, p. 17. </w:t>
      </w:r>
    </w:p>
  </w:footnote>
  <w:footnote w:id="27">
    <w:p w14:paraId="632B406D" w14:textId="3EAA75C9" w:rsidR="0039679B" w:rsidRDefault="0039679B">
      <w:pPr>
        <w:pStyle w:val="Fotnotstext"/>
      </w:pPr>
      <w:r>
        <w:rPr>
          <w:rStyle w:val="Fotnotsreferens"/>
        </w:rPr>
        <w:footnoteRef/>
      </w:r>
      <w:r>
        <w:t xml:space="preserve"> </w:t>
      </w:r>
      <w:r w:rsidRPr="00AB62A6">
        <w:t>Kompetens i LSS-boenden</w:t>
      </w:r>
      <w:r>
        <w:t xml:space="preserve">, Socialstyrelsen, 2021. </w:t>
      </w:r>
    </w:p>
  </w:footnote>
  <w:footnote w:id="28">
    <w:p w14:paraId="4461C9BE" w14:textId="2421ABFF" w:rsidR="00F33669" w:rsidRDefault="00F33669">
      <w:pPr>
        <w:pStyle w:val="Fotnotstext"/>
      </w:pPr>
      <w:r>
        <w:rPr>
          <w:rStyle w:val="Fotnotsreferens"/>
        </w:rPr>
        <w:footnoteRef/>
      </w:r>
      <w:r>
        <w:t xml:space="preserve"> Att förebygga och minska utmanande beteende i LSS-verksamhet. Ett kunskapsstöd med rekommendationer för chefer, verksamhetsansvariga och personal</w:t>
      </w:r>
      <w:r w:rsidR="002B104C">
        <w:t>,</w:t>
      </w:r>
      <w:r>
        <w:t xml:space="preserve"> Socialstyrelsen</w:t>
      </w:r>
      <w:r w:rsidR="002B104C">
        <w:t xml:space="preserve"> (</w:t>
      </w:r>
      <w:r>
        <w:t>2015</w:t>
      </w:r>
      <w:r w:rsidR="002B104C">
        <w:t>).</w:t>
      </w:r>
    </w:p>
  </w:footnote>
  <w:footnote w:id="29">
    <w:p w14:paraId="56872141" w14:textId="62E2C9DE" w:rsidR="00290E37" w:rsidRDefault="00290E37" w:rsidP="00290E37">
      <w:pPr>
        <w:pStyle w:val="Fotnotstext"/>
      </w:pPr>
      <w:r>
        <w:rPr>
          <w:rStyle w:val="Fotnotsreferens"/>
        </w:rPr>
        <w:footnoteRef/>
      </w:r>
      <w:r>
        <w:t xml:space="preserve"> Vägar till ökad delaktighet, kunskapsstöd för socialtjänsten om arbete med stöd och service enligt LSS</w:t>
      </w:r>
      <w:r w:rsidR="002B104C">
        <w:t>,</w:t>
      </w:r>
      <w:r>
        <w:t xml:space="preserve"> Socialstyrelsen </w:t>
      </w:r>
      <w:r w:rsidR="002B104C">
        <w:t>(</w:t>
      </w:r>
      <w:r>
        <w:t>2017</w:t>
      </w:r>
      <w:r w:rsidR="002B104C">
        <w:t>).</w:t>
      </w:r>
    </w:p>
  </w:footnote>
  <w:footnote w:id="30">
    <w:p w14:paraId="00B69E7E" w14:textId="77777777" w:rsidR="002F08DE" w:rsidRDefault="002F08DE" w:rsidP="002F08DE">
      <w:pPr>
        <w:pStyle w:val="Fotnotstext"/>
      </w:pPr>
      <w:r>
        <w:rPr>
          <w:rStyle w:val="Fotnotsreferens"/>
        </w:rPr>
        <w:footnoteRef/>
      </w:r>
      <w:r>
        <w:t xml:space="preserve"> Jfr 6 § LSS.</w:t>
      </w:r>
    </w:p>
  </w:footnote>
  <w:footnote w:id="31">
    <w:p w14:paraId="1E43EA7C" w14:textId="77777777" w:rsidR="00786217" w:rsidRDefault="00786217" w:rsidP="00786217">
      <w:pPr>
        <w:pStyle w:val="Fotnotstext"/>
      </w:pPr>
      <w:r>
        <w:rPr>
          <w:rStyle w:val="Fotnotsreferens"/>
        </w:rPr>
        <w:footnoteRef/>
      </w:r>
      <w:r>
        <w:t xml:space="preserve"> Se prop. 1992/93:159 s. 91 och 181 f.</w:t>
      </w:r>
    </w:p>
  </w:footnote>
  <w:footnote w:id="32">
    <w:p w14:paraId="4CA04440" w14:textId="22A2C6F7" w:rsidR="009E6B02" w:rsidRPr="00735B6C" w:rsidRDefault="009E6B02" w:rsidP="009E6B02">
      <w:pPr>
        <w:pStyle w:val="Fotnotstext"/>
        <w:rPr>
          <w:color w:val="FF0000"/>
        </w:rPr>
      </w:pPr>
      <w:r>
        <w:rPr>
          <w:rStyle w:val="Fotnotsreferens"/>
        </w:rPr>
        <w:footnoteRef/>
      </w:r>
      <w:r>
        <w:t xml:space="preserve"> </w:t>
      </w:r>
      <w:r w:rsidRPr="00735B6C">
        <w:t>Vårdkontakter i LSS-boenden</w:t>
      </w:r>
      <w:r w:rsidR="00735B6C" w:rsidRPr="00735B6C">
        <w:t xml:space="preserve">, Socialstyrelsen </w:t>
      </w:r>
      <w:r w:rsidR="00307677">
        <w:t>(</w:t>
      </w:r>
      <w:r w:rsidR="00735B6C" w:rsidRPr="00735B6C">
        <w:t>2024</w:t>
      </w:r>
      <w:r w:rsidR="00307677">
        <w:t>)</w:t>
      </w:r>
      <w:r w:rsidR="00735B6C" w:rsidRPr="00307677">
        <w:t>.</w:t>
      </w:r>
    </w:p>
  </w:footnote>
  <w:footnote w:id="33">
    <w:p w14:paraId="3F21AC51" w14:textId="1BC61010" w:rsidR="009E6B02" w:rsidRDefault="009E6B02" w:rsidP="009E6B02">
      <w:pPr>
        <w:pStyle w:val="Fotnotstext"/>
      </w:pPr>
      <w:r>
        <w:rPr>
          <w:rStyle w:val="Fotnotsreferens"/>
        </w:rPr>
        <w:footnoteRef/>
      </w:r>
      <w:r>
        <w:t xml:space="preserve"> Prop</w:t>
      </w:r>
      <w:r w:rsidR="00C92C81">
        <w:t>.</w:t>
      </w:r>
      <w:r>
        <w:t xml:space="preserve"> 2017/18:249</w:t>
      </w:r>
      <w:r w:rsidR="00C92C81">
        <w:t xml:space="preserve"> </w:t>
      </w:r>
      <w:r w:rsidR="008B6B52">
        <w:t>God och jämlik hälsa – en utvecklad folkhälsopolitik.</w:t>
      </w:r>
    </w:p>
  </w:footnote>
  <w:footnote w:id="34">
    <w:p w14:paraId="67CC3267" w14:textId="14FA50E6" w:rsidR="009E6B02" w:rsidRPr="0056387F" w:rsidRDefault="009E6B02" w:rsidP="009E6B02">
      <w:pPr>
        <w:pStyle w:val="Fotnotstext"/>
      </w:pPr>
      <w:r>
        <w:rPr>
          <w:rStyle w:val="Fotnotsreferens"/>
        </w:rPr>
        <w:footnoteRef/>
      </w:r>
      <w:r>
        <w:t xml:space="preserve"> </w:t>
      </w:r>
      <w:r w:rsidRPr="0056387F">
        <w:t>Hälsa och levnadsvanor hos ung</w:t>
      </w:r>
      <w:r w:rsidR="00537A0C" w:rsidRPr="0056387F">
        <w:t>a</w:t>
      </w:r>
      <w:r w:rsidRPr="0056387F">
        <w:t xml:space="preserve"> med intellektuell funktionsnedsättning</w:t>
      </w:r>
      <w:r w:rsidR="00C92C81" w:rsidRPr="0056387F">
        <w:t xml:space="preserve">, </w:t>
      </w:r>
      <w:r w:rsidR="0056387F" w:rsidRPr="0056387F">
        <w:t xml:space="preserve">Presentation </w:t>
      </w:r>
      <w:r w:rsidR="00C92C81" w:rsidRPr="0056387F">
        <w:t>Eva Flygare Wallén</w:t>
      </w:r>
      <w:r w:rsidR="00C43DCF">
        <w:t xml:space="preserve">, forskare vid sektor funktionshinder Östersund </w:t>
      </w:r>
      <w:r w:rsidR="00AD4832">
        <w:t>(2024)</w:t>
      </w:r>
      <w:r w:rsidR="00C43DCF">
        <w:t xml:space="preserve">. </w:t>
      </w:r>
    </w:p>
  </w:footnote>
  <w:footnote w:id="35">
    <w:p w14:paraId="1D967F49" w14:textId="7D4FB0BB" w:rsidR="00C43E00" w:rsidRDefault="00C43E00">
      <w:pPr>
        <w:pStyle w:val="Fotnotstext"/>
      </w:pPr>
      <w:r>
        <w:rPr>
          <w:rStyle w:val="Fotnotsreferens"/>
        </w:rPr>
        <w:footnoteRef/>
      </w:r>
      <w:r>
        <w:t xml:space="preserve"> </w:t>
      </w:r>
      <w:r w:rsidR="00F73DFE">
        <w:t xml:space="preserve">Kunskapsstöd </w:t>
      </w:r>
      <w:r w:rsidR="00E42319">
        <w:t>Fysisk aktivitet för personer med funktionsnedsättnin</w:t>
      </w:r>
      <w:r w:rsidR="00636DE7">
        <w:t>g</w:t>
      </w:r>
      <w:r w:rsidR="00126AF6">
        <w:t xml:space="preserve">, </w:t>
      </w:r>
      <w:r w:rsidR="00F73DFE">
        <w:t>FHM</w:t>
      </w:r>
      <w:r w:rsidR="00307677">
        <w:t xml:space="preserve"> (</w:t>
      </w:r>
      <w:r w:rsidR="00636DE7">
        <w:t>2024</w:t>
      </w:r>
      <w:r w:rsidR="00307677">
        <w:t>)</w:t>
      </w:r>
      <w:r w:rsidR="00636DE7">
        <w:t>.</w:t>
      </w:r>
    </w:p>
  </w:footnote>
  <w:footnote w:id="36">
    <w:p w14:paraId="39843D6F" w14:textId="18642E35" w:rsidR="008C45B6" w:rsidRDefault="008C45B6" w:rsidP="008C45B6">
      <w:pPr>
        <w:pStyle w:val="Fotnotstext"/>
      </w:pPr>
      <w:r>
        <w:rPr>
          <w:rStyle w:val="Fotnotsreferens"/>
        </w:rPr>
        <w:footnoteRef/>
      </w:r>
      <w:r>
        <w:t xml:space="preserve"> </w:t>
      </w:r>
      <w:r w:rsidR="00605A8D">
        <w:t>Kunskapsstöd Fysisk aktivitet för personer med funktionsnedsättning</w:t>
      </w:r>
      <w:r w:rsidR="00126AF6">
        <w:t xml:space="preserve">, </w:t>
      </w:r>
      <w:r w:rsidR="00605A8D">
        <w:t xml:space="preserve">FHM </w:t>
      </w:r>
      <w:r w:rsidR="00307677">
        <w:t>(</w:t>
      </w:r>
      <w:r w:rsidR="00605A8D">
        <w:t>2024</w:t>
      </w:r>
      <w:r w:rsidR="00307677">
        <w:t>)</w:t>
      </w:r>
      <w:r w:rsidR="00605A8D">
        <w:t>.</w:t>
      </w:r>
    </w:p>
  </w:footnote>
  <w:footnote w:id="37">
    <w:p w14:paraId="3993436E" w14:textId="1332FAC4" w:rsidR="008546CC" w:rsidRDefault="008546CC" w:rsidP="008546CC">
      <w:pPr>
        <w:pStyle w:val="Fotnotstext"/>
      </w:pPr>
      <w:r>
        <w:rPr>
          <w:rStyle w:val="Fotnotsreferens"/>
        </w:rPr>
        <w:footnoteRef/>
      </w:r>
      <w:r>
        <w:t xml:space="preserve"> Se prop. 1992/93:159 s. 18</w:t>
      </w:r>
      <w:r w:rsidR="001D7B47">
        <w:t>2</w:t>
      </w:r>
      <w:r>
        <w:t xml:space="preserve"> </w:t>
      </w:r>
    </w:p>
  </w:footnote>
  <w:footnote w:id="38">
    <w:p w14:paraId="618E9C77" w14:textId="3F28B2D5" w:rsidR="008546CC" w:rsidRPr="00BD0D61" w:rsidRDefault="008546CC" w:rsidP="008546CC">
      <w:pPr>
        <w:pStyle w:val="Fotnotstext"/>
      </w:pPr>
      <w:r w:rsidRPr="00BD0D61">
        <w:rPr>
          <w:rStyle w:val="Fotnotsreferens"/>
        </w:rPr>
        <w:footnoteRef/>
      </w:r>
      <w:r w:rsidRPr="00BD0D61">
        <w:t xml:space="preserve"> Slutrapport Våldsutsatthet bland personer med intellektuella funktionsnedsättningar</w:t>
      </w:r>
      <w:r w:rsidR="00DD125A" w:rsidRPr="00BD0D61">
        <w:t>,</w:t>
      </w:r>
      <w:r w:rsidRPr="00BD0D61">
        <w:t xml:space="preserve"> Göteborgs Universitet s.1. </w:t>
      </w:r>
    </w:p>
  </w:footnote>
  <w:footnote w:id="39">
    <w:p w14:paraId="37156257" w14:textId="504994A9" w:rsidR="008546CC" w:rsidRDefault="008546CC" w:rsidP="008546CC">
      <w:pPr>
        <w:pStyle w:val="Fotnotstext"/>
      </w:pPr>
      <w:r>
        <w:rPr>
          <w:rStyle w:val="Fotnotsreferens"/>
        </w:rPr>
        <w:footnoteRef/>
      </w:r>
      <w:r>
        <w:t xml:space="preserve"> Våld mot personer med funktionsnedsättning, om utsatthet och förekomst av våld</w:t>
      </w:r>
      <w:r w:rsidR="00EB2426">
        <w:t>, M</w:t>
      </w:r>
      <w:r w:rsidR="0042615F">
        <w:t>yndigheten för delaktighet</w:t>
      </w:r>
      <w:r w:rsidR="00EB2426">
        <w:t xml:space="preserve"> </w:t>
      </w:r>
      <w:r w:rsidR="004B7E56">
        <w:t>(</w:t>
      </w:r>
      <w:r w:rsidR="00307677">
        <w:t>2023</w:t>
      </w:r>
      <w:r w:rsidR="004B7E56">
        <w:t xml:space="preserve">). </w:t>
      </w:r>
    </w:p>
  </w:footnote>
  <w:footnote w:id="40">
    <w:p w14:paraId="4A6A66AA" w14:textId="53F96E32" w:rsidR="008546CC" w:rsidRDefault="008546CC" w:rsidP="008546CC">
      <w:pPr>
        <w:pStyle w:val="Fotnotstext"/>
      </w:pPr>
      <w:r>
        <w:rPr>
          <w:rStyle w:val="Fotnotsreferens"/>
        </w:rPr>
        <w:footnoteRef/>
      </w:r>
      <w:r>
        <w:t xml:space="preserve"> Att inte få rätten att leva som andra</w:t>
      </w:r>
      <w:r w:rsidR="004B7E56">
        <w:t xml:space="preserve">, IVO (2023). </w:t>
      </w:r>
    </w:p>
  </w:footnote>
  <w:footnote w:id="41">
    <w:p w14:paraId="6EF17766" w14:textId="77777777" w:rsidR="008546CC" w:rsidRDefault="008546CC" w:rsidP="008546CC">
      <w:pPr>
        <w:pStyle w:val="Fotnotstext"/>
      </w:pPr>
      <w:r>
        <w:rPr>
          <w:rStyle w:val="Fotnotsreferens"/>
        </w:rPr>
        <w:footnoteRef/>
      </w:r>
      <w:r>
        <w:t xml:space="preserve"> Se prop.1992/93:159 s. 92.</w:t>
      </w:r>
    </w:p>
  </w:footnote>
  <w:footnote w:id="42">
    <w:p w14:paraId="4B0B4727" w14:textId="37783EE7" w:rsidR="001B0156" w:rsidRDefault="001B0156" w:rsidP="001B0156">
      <w:pPr>
        <w:pStyle w:val="Fotnotstext"/>
      </w:pPr>
      <w:r>
        <w:rPr>
          <w:rStyle w:val="Fotnotsreferens"/>
        </w:rPr>
        <w:footnoteRef/>
      </w:r>
      <w:r>
        <w:t xml:space="preserve"> Att inte få rätten att leva som andra</w:t>
      </w:r>
      <w:r w:rsidR="00D92C4B">
        <w:t xml:space="preserve"> </w:t>
      </w:r>
      <w:r w:rsidR="00F62629">
        <w:t>IVO, (</w:t>
      </w:r>
      <w:r>
        <w:t>2023</w:t>
      </w:r>
      <w:r w:rsidR="00F62629">
        <w:t>)</w:t>
      </w:r>
      <w:r>
        <w:t>.</w:t>
      </w:r>
    </w:p>
  </w:footnote>
  <w:footnote w:id="43">
    <w:p w14:paraId="0AB56E2D" w14:textId="7DEF9036" w:rsidR="001B0156" w:rsidRDefault="001B0156" w:rsidP="001B0156">
      <w:pPr>
        <w:pStyle w:val="Fotnotstext"/>
      </w:pPr>
      <w:r>
        <w:rPr>
          <w:rStyle w:val="Fotnotsreferens"/>
        </w:rPr>
        <w:footnoteRef/>
      </w:r>
      <w:r>
        <w:t xml:space="preserve"> Lägesrapport 2024</w:t>
      </w:r>
      <w:r w:rsidR="0036052B">
        <w:t>, Socialstyrelsen (2024)</w:t>
      </w:r>
      <w:r>
        <w:t xml:space="preserve"> s.62 och kolada.se</w:t>
      </w:r>
    </w:p>
  </w:footnote>
  <w:footnote w:id="44">
    <w:p w14:paraId="1D6A5105" w14:textId="2B5E9A0E" w:rsidR="0088396A" w:rsidRDefault="0088396A">
      <w:pPr>
        <w:pStyle w:val="Fotnotstext"/>
      </w:pPr>
      <w:r>
        <w:rPr>
          <w:rStyle w:val="Fotnotsreferens"/>
        </w:rPr>
        <w:footnoteRef/>
      </w:r>
      <w:r>
        <w:t xml:space="preserve"> Tillsynsrapport</w:t>
      </w:r>
      <w:r w:rsidR="0055783D">
        <w:t xml:space="preserve"> IVO (2016)</w:t>
      </w:r>
      <w:r w:rsidR="000751E2">
        <w:t xml:space="preserve"> s.23.</w:t>
      </w:r>
    </w:p>
  </w:footnote>
  <w:footnote w:id="45">
    <w:p w14:paraId="58575185" w14:textId="4F2C1274" w:rsidR="00D54667" w:rsidRDefault="00D54667" w:rsidP="00D54667">
      <w:pPr>
        <w:pStyle w:val="Fotnotstext"/>
      </w:pPr>
      <w:r>
        <w:rPr>
          <w:rStyle w:val="Fotnotsreferens"/>
        </w:rPr>
        <w:footnoteRef/>
      </w:r>
      <w:r>
        <w:t xml:space="preserve"> Se prop. 1992/93:159 s. 50.</w:t>
      </w:r>
    </w:p>
  </w:footnote>
  <w:footnote w:id="46">
    <w:p w14:paraId="0324216D" w14:textId="74D83EBC" w:rsidR="00EE67AC" w:rsidRDefault="00EE67AC">
      <w:pPr>
        <w:pStyle w:val="Fotnotstext"/>
      </w:pPr>
      <w:r>
        <w:rPr>
          <w:rStyle w:val="Fotnotsreferens"/>
        </w:rPr>
        <w:footnoteRef/>
      </w:r>
      <w:r>
        <w:t xml:space="preserve"> Läkemedelsanvändning hos personer som får insatser enligt LSS</w:t>
      </w:r>
      <w:r w:rsidR="0014294F">
        <w:t>, Socialstyrelsen (202</w:t>
      </w:r>
      <w:r w:rsidR="00D6456B">
        <w:t>5</w:t>
      </w:r>
      <w:r w:rsidR="0014294F">
        <w:t>).</w:t>
      </w:r>
    </w:p>
  </w:footnote>
  <w:footnote w:id="47">
    <w:p w14:paraId="4C8052B2" w14:textId="77777777" w:rsidR="0026443E" w:rsidRDefault="0026443E" w:rsidP="0026443E">
      <w:pPr>
        <w:pStyle w:val="Fotnotstext"/>
      </w:pPr>
      <w:r>
        <w:rPr>
          <w:rStyle w:val="Fotnotsreferens"/>
        </w:rPr>
        <w:footnoteRef/>
      </w:r>
      <w:r>
        <w:t xml:space="preserve"> Se 4 kap. 5 § SOSFS 2011:9. </w:t>
      </w:r>
    </w:p>
  </w:footnote>
  <w:footnote w:id="48">
    <w:p w14:paraId="62F405D9" w14:textId="19F64AC2" w:rsidR="00EC6F5B" w:rsidRDefault="00EC6F5B" w:rsidP="00EC6F5B">
      <w:pPr>
        <w:pStyle w:val="Fotnotstext"/>
      </w:pPr>
      <w:r>
        <w:rPr>
          <w:rStyle w:val="Fotnotsreferens"/>
        </w:rPr>
        <w:footnoteRef/>
      </w:r>
      <w:r>
        <w:t xml:space="preserve"> </w:t>
      </w:r>
      <w:r w:rsidRPr="00905A2B">
        <w:rPr>
          <w:iCs/>
        </w:rPr>
        <w:t>Kompetens i LSS-boenden</w:t>
      </w:r>
      <w:r>
        <w:rPr>
          <w:iCs/>
        </w:rPr>
        <w:t xml:space="preserve"> Soc</w:t>
      </w:r>
      <w:r w:rsidR="00007154">
        <w:rPr>
          <w:iCs/>
        </w:rPr>
        <w:t>ial</w:t>
      </w:r>
      <w:r>
        <w:rPr>
          <w:iCs/>
        </w:rPr>
        <w:t>styrelsen</w:t>
      </w:r>
      <w:r>
        <w:t xml:space="preserve"> (2021) s.89.</w:t>
      </w:r>
    </w:p>
  </w:footnote>
  <w:footnote w:id="49">
    <w:p w14:paraId="43B1E305" w14:textId="68E10793" w:rsidR="00736265" w:rsidRPr="00DB2016" w:rsidRDefault="00736265" w:rsidP="00736265">
      <w:pPr>
        <w:pStyle w:val="Fotnotstext"/>
        <w:rPr>
          <w:iCs/>
        </w:rPr>
      </w:pPr>
      <w:r>
        <w:rPr>
          <w:rStyle w:val="Fotnotsreferens"/>
        </w:rPr>
        <w:footnoteRef/>
      </w:r>
      <w:r>
        <w:t xml:space="preserve"> </w:t>
      </w:r>
      <w:r w:rsidRPr="00DB2016">
        <w:rPr>
          <w:iCs/>
        </w:rPr>
        <w:t>Kompetens i LSS-boenden</w:t>
      </w:r>
      <w:r w:rsidR="00DB2016">
        <w:rPr>
          <w:iCs/>
        </w:rPr>
        <w:t>, Socialstyrelsen</w:t>
      </w:r>
      <w:r w:rsidRPr="00DB2016">
        <w:rPr>
          <w:iCs/>
        </w:rPr>
        <w:t xml:space="preserve"> (2021).</w:t>
      </w:r>
    </w:p>
  </w:footnote>
  <w:footnote w:id="50">
    <w:p w14:paraId="1DCC8907" w14:textId="5C10EEFA" w:rsidR="001117B8" w:rsidRPr="00DB2016" w:rsidRDefault="001117B8" w:rsidP="001117B8">
      <w:pPr>
        <w:pStyle w:val="Fotnotstext"/>
        <w:rPr>
          <w:iCs/>
        </w:rPr>
      </w:pPr>
      <w:r>
        <w:rPr>
          <w:rStyle w:val="Fotnotsreferens"/>
        </w:rPr>
        <w:footnoteRef/>
      </w:r>
      <w:r>
        <w:t xml:space="preserve"> </w:t>
      </w:r>
      <w:r w:rsidRPr="00DB2016">
        <w:rPr>
          <w:iCs/>
        </w:rPr>
        <w:t>Vad har IVO sett 201</w:t>
      </w:r>
      <w:r w:rsidR="000E22C6">
        <w:rPr>
          <w:iCs/>
        </w:rPr>
        <w:t>9?</w:t>
      </w:r>
      <w:r w:rsidR="003C6AEA">
        <w:rPr>
          <w:iCs/>
        </w:rPr>
        <w:t xml:space="preserve"> </w:t>
      </w:r>
      <w:r w:rsidR="00A31740">
        <w:rPr>
          <w:iCs/>
        </w:rPr>
        <w:t>(</w:t>
      </w:r>
      <w:r w:rsidRPr="00DB2016">
        <w:rPr>
          <w:iCs/>
        </w:rPr>
        <w:t>IVO 2020</w:t>
      </w:r>
      <w:r w:rsidR="00A31740">
        <w:rPr>
          <w:iCs/>
        </w:rPr>
        <w:t>)</w:t>
      </w:r>
      <w:r w:rsidRPr="00DB2016">
        <w:rPr>
          <w:iCs/>
        </w:rPr>
        <w:t xml:space="preserve">, Vad har IVO sett 2020? </w:t>
      </w:r>
      <w:r w:rsidR="00A31740">
        <w:rPr>
          <w:iCs/>
        </w:rPr>
        <w:t>(</w:t>
      </w:r>
      <w:r w:rsidRPr="00DB2016">
        <w:rPr>
          <w:iCs/>
        </w:rPr>
        <w:t>IVO 2021</w:t>
      </w:r>
      <w:r w:rsidR="00A31740">
        <w:rPr>
          <w:iCs/>
        </w:rPr>
        <w:t>)</w:t>
      </w:r>
      <w:r w:rsidRPr="00DB2016">
        <w:rPr>
          <w:iCs/>
        </w:rPr>
        <w:t xml:space="preserve">, </w:t>
      </w:r>
      <w:r w:rsidR="00A31740">
        <w:rPr>
          <w:iCs/>
        </w:rPr>
        <w:br/>
      </w:r>
      <w:r w:rsidRPr="00DB2016">
        <w:rPr>
          <w:iCs/>
        </w:rPr>
        <w:t>Vad har IVO sett 2021?</w:t>
      </w:r>
      <w:r w:rsidR="00A31740">
        <w:rPr>
          <w:iCs/>
        </w:rPr>
        <w:t xml:space="preserve"> (</w:t>
      </w:r>
      <w:r w:rsidRPr="00DB2016">
        <w:rPr>
          <w:iCs/>
        </w:rPr>
        <w:t>IVO 2022</w:t>
      </w:r>
      <w:r w:rsidR="00A31740">
        <w:rPr>
          <w:iCs/>
        </w:rPr>
        <w:t>)</w:t>
      </w:r>
      <w:r w:rsidRPr="00DB2016">
        <w:rPr>
          <w:iCs/>
        </w:rPr>
        <w:t xml:space="preserve">, Vad har IVO sett 2022? </w:t>
      </w:r>
      <w:r w:rsidR="00387D62">
        <w:rPr>
          <w:iCs/>
        </w:rPr>
        <w:t>(</w:t>
      </w:r>
      <w:r w:rsidRPr="00DB2016">
        <w:rPr>
          <w:iCs/>
        </w:rPr>
        <w:t>IVO 2023</w:t>
      </w:r>
      <w:r w:rsidR="00387D62">
        <w:rPr>
          <w:iCs/>
        </w:rPr>
        <w:t>)</w:t>
      </w:r>
      <w:r w:rsidRPr="00DB2016">
        <w:rPr>
          <w:iCs/>
        </w:rPr>
        <w:t xml:space="preserve"> och Vad har IVO sett 2023?</w:t>
      </w:r>
      <w:r w:rsidR="003C6AEA">
        <w:rPr>
          <w:iCs/>
        </w:rPr>
        <w:t xml:space="preserve"> </w:t>
      </w:r>
      <w:r w:rsidRPr="00DB2016">
        <w:rPr>
          <w:iCs/>
        </w:rPr>
        <w:t xml:space="preserve"> IVO </w:t>
      </w:r>
      <w:r w:rsidR="00387D62">
        <w:rPr>
          <w:iCs/>
        </w:rPr>
        <w:t>(</w:t>
      </w:r>
      <w:r w:rsidRPr="00DB2016">
        <w:rPr>
          <w:iCs/>
        </w:rPr>
        <w:t>2024</w:t>
      </w:r>
      <w:r w:rsidR="00387D62">
        <w:rPr>
          <w:iCs/>
        </w:rPr>
        <w:t>)</w:t>
      </w:r>
      <w:r w:rsidRPr="00DB2016">
        <w:rPr>
          <w:iCs/>
        </w:rPr>
        <w:t>.</w:t>
      </w:r>
    </w:p>
  </w:footnote>
  <w:footnote w:id="51">
    <w:p w14:paraId="2E94C8D0" w14:textId="62939B45" w:rsidR="009D4214" w:rsidRDefault="009D4214">
      <w:pPr>
        <w:pStyle w:val="Fotnotstext"/>
      </w:pPr>
      <w:r>
        <w:rPr>
          <w:rStyle w:val="Fotnotsreferens"/>
        </w:rPr>
        <w:footnoteRef/>
      </w:r>
      <w:r>
        <w:t xml:space="preserve"> Att inte få rätten att leva som andra, IVO </w:t>
      </w:r>
      <w:r w:rsidR="00387D62">
        <w:t>(</w:t>
      </w:r>
      <w:r>
        <w:t>2023</w:t>
      </w:r>
      <w:r w:rsidR="00387D62">
        <w:t>)</w:t>
      </w:r>
      <w:r>
        <w:t xml:space="preserve">. </w:t>
      </w:r>
    </w:p>
  </w:footnote>
  <w:footnote w:id="52">
    <w:p w14:paraId="11406D9E" w14:textId="0205CD5A" w:rsidR="001117B8" w:rsidRDefault="001117B8" w:rsidP="001117B8">
      <w:pPr>
        <w:pStyle w:val="Fotnotstext"/>
      </w:pPr>
      <w:r>
        <w:rPr>
          <w:rStyle w:val="Fotnotsreferens"/>
        </w:rPr>
        <w:footnoteRef/>
      </w:r>
      <w:r>
        <w:t xml:space="preserve"> </w:t>
      </w:r>
      <w:r w:rsidRPr="00094FAB">
        <w:t xml:space="preserve">Interaktion i särskilt boende för personer med utvecklingsstörning och utmanande beteende, Umeå universitet, </w:t>
      </w:r>
      <w:r w:rsidR="00500F2C">
        <w:t>Antonsson H, (</w:t>
      </w:r>
      <w:r w:rsidRPr="00094FAB">
        <w:t>2013</w:t>
      </w:r>
      <w:r w:rsidR="00500F2C">
        <w:t>)</w:t>
      </w:r>
      <w:r w:rsidRPr="00094FAB">
        <w:t>.</w:t>
      </w:r>
    </w:p>
  </w:footnote>
  <w:footnote w:id="53">
    <w:p w14:paraId="3220FA1E" w14:textId="77777777" w:rsidR="001039BB" w:rsidRDefault="001039BB" w:rsidP="001039BB">
      <w:pPr>
        <w:pStyle w:val="Fotnotstext"/>
      </w:pPr>
      <w:r>
        <w:rPr>
          <w:rStyle w:val="Fotnotsreferens"/>
        </w:rPr>
        <w:footnoteRef/>
      </w:r>
      <w:r>
        <w:t xml:space="preserve"> </w:t>
      </w:r>
      <w:r>
        <w:rPr>
          <w:szCs w:val="15"/>
        </w:rPr>
        <w:t xml:space="preserve">Se 3 § förordningen (1993:1090) om stöd och service till vissa funktionshindrade. </w:t>
      </w:r>
      <w:r>
        <w:t xml:space="preserve"> </w:t>
      </w:r>
    </w:p>
  </w:footnote>
  <w:footnote w:id="54">
    <w:p w14:paraId="457BC3E2" w14:textId="415494C5" w:rsidR="00644319" w:rsidRPr="00327974" w:rsidRDefault="00644319" w:rsidP="00644319">
      <w:pPr>
        <w:pStyle w:val="Fotnotstext"/>
      </w:pPr>
      <w:r>
        <w:rPr>
          <w:rStyle w:val="Fotnotsreferens"/>
        </w:rPr>
        <w:footnoteRef/>
      </w:r>
      <w:r>
        <w:t xml:space="preserve"> </w:t>
      </w:r>
      <w:r w:rsidRPr="00327974">
        <w:t xml:space="preserve">Se 5 kap. 5 § socialtjänstförordningen </w:t>
      </w:r>
      <w:r w:rsidR="00880D55">
        <w:t>(</w:t>
      </w:r>
      <w:r w:rsidRPr="00327974">
        <w:t>2025:468</w:t>
      </w:r>
      <w:r w:rsidR="00880D55">
        <w:t>).</w:t>
      </w:r>
      <w:r w:rsidRPr="00327974">
        <w:t xml:space="preserve"> </w:t>
      </w:r>
    </w:p>
  </w:footnote>
  <w:footnote w:id="55">
    <w:p w14:paraId="26197D53" w14:textId="0E16853B" w:rsidR="00E21CAF" w:rsidRDefault="00E21CAF">
      <w:pPr>
        <w:pStyle w:val="Fotnotstext"/>
      </w:pPr>
      <w:r>
        <w:rPr>
          <w:rStyle w:val="Fotnotsreferens"/>
        </w:rPr>
        <w:footnoteRef/>
      </w:r>
      <w:r>
        <w:t xml:space="preserve"> Kompetens i LSS-boenden, Socialstyrelsen (2021)</w:t>
      </w:r>
      <w:r w:rsidR="00724ACF">
        <w:t xml:space="preserve"> s. 91. </w:t>
      </w:r>
    </w:p>
  </w:footnote>
  <w:footnote w:id="56">
    <w:p w14:paraId="4121DF6B" w14:textId="2A1C969C" w:rsidR="00953A6D" w:rsidRDefault="00953A6D" w:rsidP="00953A6D">
      <w:pPr>
        <w:pStyle w:val="Fotnotstext"/>
      </w:pPr>
      <w:r>
        <w:rPr>
          <w:rStyle w:val="Fotnotsreferens"/>
        </w:rPr>
        <w:footnoteRef/>
      </w:r>
      <w:r>
        <w:t xml:space="preserve"> Att inte få rätten att leva som andra</w:t>
      </w:r>
      <w:r w:rsidR="00053CAD">
        <w:t xml:space="preserve"> IVO, (2023)</w:t>
      </w:r>
      <w:r>
        <w:t xml:space="preserve"> s. 64. </w:t>
      </w:r>
    </w:p>
  </w:footnote>
  <w:footnote w:id="57">
    <w:p w14:paraId="24191106" w14:textId="2609735A" w:rsidR="0072343B" w:rsidRDefault="0072343B" w:rsidP="0072343B">
      <w:pPr>
        <w:pStyle w:val="Fotnotstext"/>
      </w:pPr>
      <w:r>
        <w:rPr>
          <w:rStyle w:val="Fotnotsreferens"/>
        </w:rPr>
        <w:footnoteRef/>
      </w:r>
      <w:r>
        <w:t xml:space="preserve"> Se p</w:t>
      </w:r>
      <w:r w:rsidRPr="00D67C03">
        <w:t>rop. 1992/93:159 s. 17</w:t>
      </w:r>
      <w:r w:rsidR="004F4767">
        <w:t xml:space="preserve">1–172. </w:t>
      </w:r>
    </w:p>
  </w:footnote>
  <w:footnote w:id="58">
    <w:p w14:paraId="5C12E49C" w14:textId="77777777" w:rsidR="00B405E2" w:rsidRDefault="00B405E2" w:rsidP="00B405E2">
      <w:pPr>
        <w:pStyle w:val="Fotnotstext"/>
      </w:pPr>
      <w:r>
        <w:rPr>
          <w:rStyle w:val="Fotnotsreferens"/>
        </w:rPr>
        <w:footnoteRef/>
      </w:r>
      <w:r>
        <w:t xml:space="preserve"> Se 3 § f</w:t>
      </w:r>
      <w:r w:rsidRPr="002D074E">
        <w:t>örordning</w:t>
      </w:r>
      <w:r>
        <w:t>en</w:t>
      </w:r>
      <w:r w:rsidRPr="002D074E">
        <w:t xml:space="preserve"> (1993:1090) om stöd och service till vissa funktionshindrade</w:t>
      </w:r>
      <w:r>
        <w:t xml:space="preserve">. </w:t>
      </w:r>
    </w:p>
  </w:footnote>
  <w:footnote w:id="59">
    <w:p w14:paraId="7DE8E951" w14:textId="59D3025F" w:rsidR="00522FFC" w:rsidRDefault="00522FFC">
      <w:pPr>
        <w:pStyle w:val="Fotnotstext"/>
      </w:pPr>
      <w:r>
        <w:rPr>
          <w:rStyle w:val="Fotnotsreferens"/>
        </w:rPr>
        <w:footnoteRef/>
      </w:r>
      <w:r>
        <w:t xml:space="preserve"> Att inte få rätten att leva som andra, </w:t>
      </w:r>
      <w:r w:rsidR="00321148">
        <w:t>IVO (</w:t>
      </w:r>
      <w:r>
        <w:t>2023</w:t>
      </w:r>
      <w:r w:rsidR="00321148">
        <w:t>).</w:t>
      </w:r>
    </w:p>
  </w:footnote>
  <w:footnote w:id="60">
    <w:p w14:paraId="08EA3CE2" w14:textId="7AC0B3A7" w:rsidR="005A5901" w:rsidRPr="00321148" w:rsidRDefault="005A5901" w:rsidP="005A5901">
      <w:pPr>
        <w:pStyle w:val="Fotnotstext"/>
        <w:rPr>
          <w:iCs/>
        </w:rPr>
      </w:pPr>
      <w:r>
        <w:rPr>
          <w:rStyle w:val="Fotnotsreferens"/>
        </w:rPr>
        <w:footnoteRef/>
      </w:r>
      <w:r>
        <w:t xml:space="preserve"> </w:t>
      </w:r>
      <w:r w:rsidRPr="00321148">
        <w:rPr>
          <w:iCs/>
        </w:rPr>
        <w:t>Kompetens i LSS-boenden</w:t>
      </w:r>
      <w:r w:rsidR="00321148">
        <w:rPr>
          <w:iCs/>
        </w:rPr>
        <w:t xml:space="preserve">, Socialstyrelsen </w:t>
      </w:r>
      <w:r w:rsidRPr="00321148">
        <w:rPr>
          <w:iCs/>
        </w:rPr>
        <w:t>(2021)</w:t>
      </w:r>
    </w:p>
  </w:footnote>
  <w:footnote w:id="61">
    <w:p w14:paraId="1683CB8B" w14:textId="7842DFA3" w:rsidR="005A5901" w:rsidRPr="000C2FB5" w:rsidRDefault="005A5901" w:rsidP="005A5901">
      <w:pPr>
        <w:pStyle w:val="Fotnotstext"/>
      </w:pPr>
      <w:r>
        <w:rPr>
          <w:rStyle w:val="Fotnotsreferens"/>
        </w:rPr>
        <w:footnoteRef/>
      </w:r>
      <w:r>
        <w:t xml:space="preserve"> </w:t>
      </w:r>
      <w:r w:rsidRPr="000C2FB5">
        <w:t>Kompetens i LSS-boenden</w:t>
      </w:r>
      <w:r w:rsidR="000C2FB5">
        <w:t>, Socialstyrelsen</w:t>
      </w:r>
      <w:r w:rsidRPr="000C2FB5">
        <w:t xml:space="preserve"> (2021).</w:t>
      </w:r>
    </w:p>
  </w:footnote>
  <w:footnote w:id="62">
    <w:p w14:paraId="00805DE5" w14:textId="4F2876C2" w:rsidR="00EE5C69" w:rsidRDefault="00EE5C69" w:rsidP="00EE5C69">
      <w:pPr>
        <w:pStyle w:val="Fotnotstext"/>
      </w:pPr>
      <w:r>
        <w:rPr>
          <w:rStyle w:val="Fotnotsreferens"/>
        </w:rPr>
        <w:footnoteRef/>
      </w:r>
      <w:r>
        <w:t xml:space="preserve"> Kompetens i LSS-boenden, Socialstyrelsen (2021).</w:t>
      </w:r>
    </w:p>
  </w:footnote>
  <w:footnote w:id="63">
    <w:p w14:paraId="4A798C0E" w14:textId="77777777" w:rsidR="00F800AB" w:rsidRDefault="00F800AB" w:rsidP="00F800AB">
      <w:pPr>
        <w:pStyle w:val="Fotnotstext"/>
      </w:pPr>
      <w:r>
        <w:rPr>
          <w:rStyle w:val="Fotnotsreferens"/>
        </w:rPr>
        <w:footnoteRef/>
      </w:r>
      <w:r>
        <w:t xml:space="preserve"> </w:t>
      </w:r>
      <w:r w:rsidRPr="00094FAB">
        <w:t>Antonsson,</w:t>
      </w:r>
      <w:r>
        <w:t xml:space="preserve"> </w:t>
      </w:r>
      <w:r w:rsidRPr="00094FAB">
        <w:t xml:space="preserve">H. Interaktion i särskilt boende för personer med utvecklingsstörning och utmanande beteende, Umeå universitet, </w:t>
      </w:r>
      <w:r>
        <w:t>(</w:t>
      </w:r>
      <w:r w:rsidRPr="00094FAB">
        <w:t>2013</w:t>
      </w:r>
      <w:r>
        <w:t xml:space="preserve">). </w:t>
      </w:r>
    </w:p>
  </w:footnote>
  <w:footnote w:id="64">
    <w:p w14:paraId="55F3A15C" w14:textId="77777777" w:rsidR="003260E1" w:rsidRDefault="00614EB1" w:rsidP="003260E1">
      <w:pPr>
        <w:pStyle w:val="Fotnotstext"/>
      </w:pPr>
      <w:r>
        <w:rPr>
          <w:rStyle w:val="Fotnotsreferens"/>
        </w:rPr>
        <w:footnoteRef/>
      </w:r>
      <w:r>
        <w:t xml:space="preserve"> </w:t>
      </w:r>
      <w:r w:rsidR="003260E1">
        <w:t>Se Myndigheten för yrkeshögskolans föreskrifter (MYHFS 2019:1) om utbildningar inom yrkeshögskolan med inriktning stödpedagog inom funktionshinderområdet, bilaga 1.</w:t>
      </w:r>
    </w:p>
    <w:p w14:paraId="3CF9E2D8" w14:textId="7E823563" w:rsidR="00614EB1" w:rsidRPr="005F5DA8" w:rsidRDefault="003260E1">
      <w:pPr>
        <w:pStyle w:val="Fotnotstext"/>
        <w:rPr>
          <w:color w:val="FF0000"/>
        </w:rPr>
      </w:pPr>
      <w:r>
        <w:rPr>
          <w:color w:val="FF0000"/>
        </w:rPr>
        <w:t xml:space="preserve"> </w:t>
      </w:r>
    </w:p>
  </w:footnote>
  <w:footnote w:id="65">
    <w:p w14:paraId="6FA6BAAC" w14:textId="56D37686" w:rsidR="00E35B7F" w:rsidRPr="006F22C5" w:rsidRDefault="00E35B7F" w:rsidP="00E35B7F">
      <w:pPr>
        <w:pStyle w:val="Fotnotstext"/>
      </w:pPr>
      <w:r>
        <w:rPr>
          <w:rStyle w:val="Fotnotsreferens"/>
        </w:rPr>
        <w:footnoteRef/>
      </w:r>
      <w:r>
        <w:t xml:space="preserve"> </w:t>
      </w:r>
      <w:r w:rsidRPr="006F22C5">
        <w:t xml:space="preserve">Kompetens i LSS-boenden, Socialstyrelsen </w:t>
      </w:r>
      <w:r w:rsidR="00006E32">
        <w:t>(</w:t>
      </w:r>
      <w:r w:rsidRPr="006F22C5">
        <w:t>2021</w:t>
      </w:r>
      <w:r w:rsidR="00006E32">
        <w:t>).</w:t>
      </w:r>
    </w:p>
  </w:footnote>
  <w:footnote w:id="66">
    <w:p w14:paraId="14719D13" w14:textId="2727EDAC" w:rsidR="00E96703" w:rsidRDefault="00E96703">
      <w:pPr>
        <w:pStyle w:val="Fotnotstext"/>
      </w:pPr>
      <w:r>
        <w:rPr>
          <w:rStyle w:val="Fotnotsreferens"/>
        </w:rPr>
        <w:footnoteRef/>
      </w:r>
      <w:r>
        <w:t xml:space="preserve"> Antonsson, H interaktion i särskilt boende för personer med utvecklingsstörning och utmanande beteende, Umeå universitet, 2013</w:t>
      </w:r>
      <w:r w:rsidR="00A27B4E">
        <w:t xml:space="preserve">. </w:t>
      </w:r>
    </w:p>
  </w:footnote>
  <w:footnote w:id="67">
    <w:p w14:paraId="12F0DB8E" w14:textId="77777777" w:rsidR="005201DF" w:rsidRPr="00AF6495" w:rsidRDefault="005201DF" w:rsidP="005201DF">
      <w:pPr>
        <w:pStyle w:val="Fotnotstext"/>
      </w:pPr>
      <w:r w:rsidRPr="00AF6495">
        <w:rPr>
          <w:rStyle w:val="Fotnotsreferens"/>
        </w:rPr>
        <w:footnoteRef/>
      </w:r>
      <w:r w:rsidRPr="00AF6495">
        <w:rPr>
          <w:lang w:val="en-GB"/>
        </w:rPr>
        <w:t xml:space="preserve">Bigby, C, </w:t>
      </w:r>
      <w:r w:rsidRPr="00B42CB9">
        <w:rPr>
          <w:i/>
          <w:iCs/>
          <w:lang w:val="en-GB"/>
        </w:rPr>
        <w:t>Quality of practice in supported accommodation services for people with intellectual disabilities: What matters at the organisational level, Jurnal of Intelectuall &amp; Developmetal Disability</w:t>
      </w:r>
      <w:r w:rsidRPr="00AF6495">
        <w:rPr>
          <w:lang w:val="en-GB"/>
        </w:rPr>
        <w:t xml:space="preserve">. </w:t>
      </w:r>
      <w:r w:rsidRPr="00AF6495">
        <w:t>Volume 45, 2020 - Issue 3.</w:t>
      </w:r>
    </w:p>
  </w:footnote>
  <w:footnote w:id="68">
    <w:p w14:paraId="6B382866" w14:textId="221F151C" w:rsidR="00EE678D" w:rsidRPr="00E60BF3" w:rsidRDefault="00EE678D" w:rsidP="00EE678D">
      <w:pPr>
        <w:pStyle w:val="Fotnotstext"/>
      </w:pPr>
      <w:r>
        <w:rPr>
          <w:rStyle w:val="Fotnotsreferens"/>
        </w:rPr>
        <w:footnoteRef/>
      </w:r>
      <w:r>
        <w:t xml:space="preserve"> Kompetens i LSS-boenden</w:t>
      </w:r>
      <w:r w:rsidR="00D9363B">
        <w:t xml:space="preserve">, Socialstyrelsen (2021) </w:t>
      </w:r>
      <w:r>
        <w:t xml:space="preserve">s.75 samt </w:t>
      </w:r>
      <w:r w:rsidR="00E60BF3">
        <w:t xml:space="preserve">slutrapporten </w:t>
      </w:r>
      <w:r w:rsidRPr="00E60BF3">
        <w:t>Vård och omsorg om personer med nedsatt beslutsförmåga</w:t>
      </w:r>
      <w:r w:rsidR="00E60BF3">
        <w:t xml:space="preserve">, </w:t>
      </w:r>
      <w:r w:rsidRPr="00E60BF3">
        <w:t xml:space="preserve">Socialstyrelsen, </w:t>
      </w:r>
      <w:r w:rsidR="00E60BF3">
        <w:t>(</w:t>
      </w:r>
      <w:r w:rsidRPr="00E60BF3">
        <w:t>2015</w:t>
      </w:r>
      <w:r w:rsidR="00E60BF3">
        <w:t>)</w:t>
      </w:r>
      <w:r w:rsidRPr="00E60BF3">
        <w:t xml:space="preserve"> samt </w:t>
      </w:r>
      <w:r w:rsidR="00E60BF3">
        <w:br/>
      </w:r>
      <w:r w:rsidR="00152C56" w:rsidRPr="00E60BF3">
        <w:t>FoU-rapport</w:t>
      </w:r>
      <w:r w:rsidR="00152C56">
        <w:t xml:space="preserve">en </w:t>
      </w:r>
      <w:r w:rsidRPr="00E60BF3">
        <w:t>Utmanande beteenden, Utmanade verksamheter, Björne Petra m. fl Malmö stad,</w:t>
      </w:r>
      <w:r w:rsidR="00152C56">
        <w:t xml:space="preserve"> (</w:t>
      </w:r>
      <w:r w:rsidRPr="00E60BF3">
        <w:t>2012</w:t>
      </w:r>
      <w:r w:rsidR="00152C56">
        <w:t>)</w:t>
      </w:r>
      <w:r w:rsidRPr="00E60BF3">
        <w:t xml:space="preserve">. </w:t>
      </w:r>
      <w:r w:rsidR="00152C56">
        <w:t xml:space="preserve"> </w:t>
      </w:r>
    </w:p>
  </w:footnote>
  <w:footnote w:id="69">
    <w:p w14:paraId="3BFB5ABD" w14:textId="6BF95979" w:rsidR="00DF7F94" w:rsidRDefault="00DF7F94" w:rsidP="00DF7F94">
      <w:pPr>
        <w:pStyle w:val="Fotnotstext"/>
      </w:pPr>
      <w:r>
        <w:rPr>
          <w:rStyle w:val="Fotnotsreferens"/>
        </w:rPr>
        <w:footnoteRef/>
      </w:r>
      <w:r>
        <w:t xml:space="preserve"> Se prop. 1992/93:159 s</w:t>
      </w:r>
      <w:r w:rsidR="00651346">
        <w:t>.</w:t>
      </w:r>
      <w:r>
        <w:t xml:space="preserve"> 180. </w:t>
      </w:r>
    </w:p>
  </w:footnote>
  <w:footnote w:id="70">
    <w:p w14:paraId="4ECEC631" w14:textId="37BA5C1A" w:rsidR="008A540B" w:rsidRDefault="008A540B" w:rsidP="008A540B">
      <w:pPr>
        <w:pStyle w:val="Fotnotstext"/>
      </w:pPr>
      <w:r>
        <w:rPr>
          <w:rStyle w:val="Fotnotsreferens"/>
        </w:rPr>
        <w:footnoteRef/>
      </w:r>
      <w:r>
        <w:t xml:space="preserve"> Kompetens i LSS-boenden, Socialstyrelsen (2021) s.8</w:t>
      </w:r>
    </w:p>
  </w:footnote>
  <w:footnote w:id="71">
    <w:p w14:paraId="21E36F41" w14:textId="77777777" w:rsidR="00B12E39" w:rsidRDefault="00B12E39" w:rsidP="00B12E39">
      <w:pPr>
        <w:pStyle w:val="Fotnotstext"/>
      </w:pPr>
      <w:r>
        <w:rPr>
          <w:rStyle w:val="Fotnotsreferens"/>
        </w:rPr>
        <w:footnoteRef/>
      </w:r>
      <w:r>
        <w:t xml:space="preserve"> Prop. 1992/93:159 s. 92.</w:t>
      </w:r>
    </w:p>
  </w:footnote>
  <w:footnote w:id="72">
    <w:p w14:paraId="64F2CB79" w14:textId="79AF317F" w:rsidR="00DF7F94" w:rsidRDefault="00DF7F94" w:rsidP="00DF7F94">
      <w:pPr>
        <w:pStyle w:val="Fotnotstext"/>
      </w:pPr>
      <w:r>
        <w:rPr>
          <w:rStyle w:val="Fotnotsreferens"/>
        </w:rPr>
        <w:footnoteRef/>
      </w:r>
      <w:r>
        <w:t xml:space="preserve"> FUB:s rapport Brister och möjligheter i LSS-bostad, </w:t>
      </w:r>
      <w:r w:rsidR="00014C2A">
        <w:t>FUB (</w:t>
      </w:r>
      <w:r>
        <w:t>2025</w:t>
      </w:r>
      <w:r w:rsidR="00014C2A">
        <w:t>)</w:t>
      </w:r>
      <w:r>
        <w:t>.</w:t>
      </w:r>
    </w:p>
  </w:footnote>
  <w:footnote w:id="73">
    <w:p w14:paraId="5174C9DB" w14:textId="3DF78F6F" w:rsidR="00DF7F94" w:rsidRDefault="00DF7F94" w:rsidP="00DF7F94">
      <w:pPr>
        <w:pStyle w:val="Fotnotstext"/>
      </w:pPr>
      <w:r>
        <w:rPr>
          <w:rStyle w:val="Fotnotsreferens"/>
        </w:rPr>
        <w:footnoteRef/>
      </w:r>
      <w:r w:rsidR="00014C2A">
        <w:t xml:space="preserve"> </w:t>
      </w:r>
      <w:r>
        <w:t xml:space="preserve">FUB:s rapport Brister och möjligheter i LSS-bostad, </w:t>
      </w:r>
      <w:r w:rsidR="00014C2A">
        <w:t>FUB (</w:t>
      </w:r>
      <w:r>
        <w:t>2025</w:t>
      </w:r>
      <w:r w:rsidR="00014C2A">
        <w:t>)</w:t>
      </w:r>
      <w:r>
        <w:t xml:space="preserve"> s. 43</w:t>
      </w:r>
      <w:r w:rsidR="00847E15">
        <w:t>–</w:t>
      </w:r>
      <w:r>
        <w:t>44.</w:t>
      </w:r>
    </w:p>
  </w:footnote>
  <w:footnote w:id="74">
    <w:p w14:paraId="69E07CFC" w14:textId="0C79D070" w:rsidR="008B4ECD" w:rsidRPr="00106A13" w:rsidRDefault="008B4ECD">
      <w:pPr>
        <w:pStyle w:val="Fotnotstext"/>
      </w:pPr>
      <w:r>
        <w:rPr>
          <w:rStyle w:val="Fotnotsreferens"/>
        </w:rPr>
        <w:footnoteRef/>
      </w:r>
      <w:r>
        <w:t xml:space="preserve"> </w:t>
      </w:r>
      <w:r w:rsidR="002310F0" w:rsidRPr="00312918">
        <w:t xml:space="preserve">Se prop. 2007/08:43 s. 13 </w:t>
      </w:r>
      <w:r w:rsidR="002310F0" w:rsidRPr="00106A13">
        <w:t>och prop. 2009/10:131 s. 27 och 34.</w:t>
      </w:r>
    </w:p>
  </w:footnote>
  <w:footnote w:id="75">
    <w:p w14:paraId="226F3C1C" w14:textId="77777777" w:rsidR="00182F70" w:rsidRDefault="00182F70" w:rsidP="00182F70">
      <w:pPr>
        <w:pStyle w:val="Fotnotstext"/>
      </w:pPr>
      <w:r>
        <w:rPr>
          <w:rStyle w:val="Fotnotsreferens"/>
        </w:rPr>
        <w:footnoteRef/>
      </w:r>
      <w:r>
        <w:t xml:space="preserve"> </w:t>
      </w:r>
      <w:r w:rsidRPr="005C43E0">
        <w:t>LSS – ett kommunalt uppdraget under statens styrning och kontroll</w:t>
      </w:r>
      <w:r>
        <w:t xml:space="preserve"> RiR 2026:6, Riksrevisionen (2026) s.23.</w:t>
      </w:r>
    </w:p>
  </w:footnote>
  <w:footnote w:id="76">
    <w:p w14:paraId="5B588896" w14:textId="376E0441" w:rsidR="00E360F2" w:rsidRDefault="00E360F2" w:rsidP="00E360F2">
      <w:pPr>
        <w:pStyle w:val="Fotnotstext"/>
      </w:pPr>
      <w:r>
        <w:rPr>
          <w:rStyle w:val="Fotnotsreferens"/>
        </w:rPr>
        <w:footnoteRef/>
      </w:r>
      <w:r>
        <w:t xml:space="preserve"> Att inte få rätten att leva som andra, </w:t>
      </w:r>
      <w:r w:rsidR="00D70D60">
        <w:t>IVO (</w:t>
      </w:r>
      <w:r>
        <w:t>2023</w:t>
      </w:r>
      <w:r w:rsidR="00D70D60">
        <w:t>)</w:t>
      </w:r>
      <w:r>
        <w:t xml:space="preserve">. </w:t>
      </w:r>
    </w:p>
  </w:footnote>
  <w:footnote w:id="77">
    <w:p w14:paraId="4368CBB4" w14:textId="2AFBA16E" w:rsidR="00177FAB" w:rsidRDefault="00177FAB">
      <w:pPr>
        <w:pStyle w:val="Fotnotstext"/>
      </w:pPr>
      <w:r>
        <w:rPr>
          <w:rStyle w:val="Fotnotsreferens"/>
        </w:rPr>
        <w:footnoteRef/>
      </w:r>
      <w:r>
        <w:t xml:space="preserve"> </w:t>
      </w:r>
      <w:r w:rsidR="001C3F15">
        <w:t>Prop. 1992/93:159 s. 182.</w:t>
      </w:r>
    </w:p>
  </w:footnote>
  <w:footnote w:id="78">
    <w:p w14:paraId="0117D2DF" w14:textId="01FE619F" w:rsidR="0096299B" w:rsidRDefault="0096299B" w:rsidP="0096299B">
      <w:pPr>
        <w:pStyle w:val="Fotnotstext"/>
      </w:pPr>
      <w:r>
        <w:rPr>
          <w:rStyle w:val="Fotnotsreferens"/>
        </w:rPr>
        <w:footnoteRef/>
      </w:r>
      <w:r>
        <w:t xml:space="preserve"> Lägesrapport 2024</w:t>
      </w:r>
      <w:r w:rsidR="00D70D60">
        <w:t xml:space="preserve">, </w:t>
      </w:r>
      <w:r>
        <w:t>Vårdkontakter i LSS-boenden</w:t>
      </w:r>
      <w:r w:rsidR="00D70D60">
        <w:t xml:space="preserve">, Socialstyrelsen </w:t>
      </w:r>
      <w:r w:rsidR="00AB1DAC">
        <w:t>(</w:t>
      </w:r>
      <w:r w:rsidR="00D70D60">
        <w:t>2024</w:t>
      </w:r>
      <w:r w:rsidR="00AB1DAC">
        <w:t>).</w:t>
      </w:r>
    </w:p>
  </w:footnote>
  <w:footnote w:id="79">
    <w:p w14:paraId="71B684BB" w14:textId="3AA497CD" w:rsidR="0096299B" w:rsidRDefault="0096299B" w:rsidP="0096299B">
      <w:pPr>
        <w:pStyle w:val="Fotnotstext"/>
      </w:pPr>
      <w:r>
        <w:rPr>
          <w:rStyle w:val="Fotnotsreferens"/>
        </w:rPr>
        <w:footnoteRef/>
      </w:r>
      <w:r w:rsidR="005C43E0">
        <w:t xml:space="preserve"> </w:t>
      </w:r>
      <w:r>
        <w:t xml:space="preserve">Tillståndet och utvecklingen inom hälso- och sjukvård och socialtjänst – Lägesrapport 2013, Socialstyrelsen </w:t>
      </w:r>
      <w:r w:rsidR="00CE1A51">
        <w:t>(</w:t>
      </w:r>
      <w:r>
        <w:t>2013</w:t>
      </w:r>
      <w:r w:rsidR="00CE1A51">
        <w:t xml:space="preserve">). </w:t>
      </w:r>
    </w:p>
  </w:footnote>
  <w:footnote w:id="80">
    <w:p w14:paraId="63560122" w14:textId="25250731" w:rsidR="004C507A" w:rsidRDefault="004C507A" w:rsidP="004C507A">
      <w:pPr>
        <w:pStyle w:val="Fotnotstext"/>
      </w:pPr>
      <w:r>
        <w:rPr>
          <w:rStyle w:val="Fotnotsreferens"/>
        </w:rPr>
        <w:footnoteRef/>
      </w:r>
      <w:r>
        <w:t xml:space="preserve"> Se 1 § Myndigheten för yrkeshögskolans föreskrifter (MYHFS 2019:1) om utbildningar inom yrkeshögskolan med inriktning stödpedagog inom funktionshinderområdet.</w:t>
      </w:r>
    </w:p>
  </w:footnote>
  <w:footnote w:id="81">
    <w:p w14:paraId="08D1B659" w14:textId="6822D9FD" w:rsidR="00E50EE9" w:rsidRPr="00E50EE9" w:rsidRDefault="00E50EE9" w:rsidP="00E50EE9">
      <w:pPr>
        <w:rPr>
          <w:sz w:val="17"/>
          <w:szCs w:val="17"/>
        </w:rPr>
      </w:pPr>
      <w:r>
        <w:rPr>
          <w:rStyle w:val="Fotnotsreferens"/>
        </w:rPr>
        <w:footnoteRef/>
      </w:r>
      <w:r>
        <w:t xml:space="preserve"> </w:t>
      </w:r>
      <w:r w:rsidRPr="00E50EE9">
        <w:rPr>
          <w:sz w:val="17"/>
          <w:szCs w:val="17"/>
        </w:rPr>
        <w:t>Öppna jämförelser – enhetsundersökningen inom LSS, Socialstyrelsen</w:t>
      </w:r>
      <w:r>
        <w:rPr>
          <w:sz w:val="17"/>
          <w:szCs w:val="17"/>
        </w:rPr>
        <w:t>, (</w:t>
      </w:r>
      <w:r w:rsidRPr="00E50EE9">
        <w:rPr>
          <w:sz w:val="17"/>
          <w:szCs w:val="17"/>
        </w:rPr>
        <w:t>2024</w:t>
      </w:r>
      <w:r>
        <w:rPr>
          <w:sz w:val="17"/>
          <w:szCs w:val="17"/>
        </w:rPr>
        <w:t>).</w:t>
      </w:r>
    </w:p>
    <w:p w14:paraId="10B3D4EA" w14:textId="704D276E" w:rsidR="00E50EE9" w:rsidRDefault="00E50EE9">
      <w:pPr>
        <w:pStyle w:val="Fotnotstext"/>
      </w:pPr>
    </w:p>
  </w:footnote>
  <w:footnote w:id="82">
    <w:p w14:paraId="6813739C" w14:textId="62886BB0" w:rsidR="00D1276E" w:rsidRPr="00CC3305" w:rsidRDefault="00D1276E" w:rsidP="00D1276E">
      <w:pPr>
        <w:pStyle w:val="Fotnotstext"/>
      </w:pPr>
      <w:r>
        <w:rPr>
          <w:rStyle w:val="Fotnotsreferens"/>
        </w:rPr>
        <w:footnoteRef/>
      </w:r>
      <w:r>
        <w:t xml:space="preserve"> </w:t>
      </w:r>
      <w:r w:rsidRPr="00B22184">
        <w:t>Öppna jämförelse</w:t>
      </w:r>
      <w:r w:rsidR="00DD1200" w:rsidRPr="00B22184">
        <w:t>r – enhetsundersökningen inom LSS, Socialstyrelsen (2025)</w:t>
      </w:r>
      <w:r w:rsidR="000449D0" w:rsidRPr="00B22184">
        <w:t>. Enkäten</w:t>
      </w:r>
      <w:r w:rsidRPr="00B22184">
        <w:t xml:space="preserve"> besvarades av 80</w:t>
      </w:r>
      <w:r w:rsidR="00705899" w:rsidRPr="00B22184">
        <w:t xml:space="preserve"> procent</w:t>
      </w:r>
      <w:r w:rsidRPr="00B22184">
        <w:t xml:space="preserve"> av alla </w:t>
      </w:r>
      <w:r w:rsidR="00CC3305" w:rsidRPr="00B22184">
        <w:t xml:space="preserve">bostäder med särskild service för vuxna enligt LSS </w:t>
      </w:r>
      <w:r w:rsidRPr="00B22184">
        <w:t>i Sverige, dvs.</w:t>
      </w:r>
      <w:r w:rsidR="00705899" w:rsidRPr="00B22184">
        <w:t xml:space="preserve"> </w:t>
      </w:r>
      <w:r w:rsidRPr="00B22184">
        <w:t>3 793 verksamheter.</w:t>
      </w:r>
      <w:r w:rsidRPr="00CC3305">
        <w:t xml:space="preserve"> </w:t>
      </w:r>
    </w:p>
  </w:footnote>
  <w:footnote w:id="83">
    <w:p w14:paraId="5AD471F9" w14:textId="01B8415A" w:rsidR="009E5C2D" w:rsidRDefault="009E5C2D">
      <w:pPr>
        <w:pStyle w:val="Fotnotstext"/>
      </w:pPr>
      <w:r>
        <w:rPr>
          <w:rStyle w:val="Fotnotsreferens"/>
        </w:rPr>
        <w:footnoteRef/>
      </w:r>
      <w:r>
        <w:t xml:space="preserve"> Se 2 § andra stycket LSS. </w:t>
      </w:r>
    </w:p>
  </w:footnote>
  <w:footnote w:id="84">
    <w:p w14:paraId="5B869679" w14:textId="77777777" w:rsidR="00AB1302" w:rsidRDefault="00AB1302" w:rsidP="00AB1302">
      <w:pPr>
        <w:pStyle w:val="Fotnotstext"/>
      </w:pPr>
      <w:r>
        <w:rPr>
          <w:rStyle w:val="Fotnotsreferens"/>
        </w:rPr>
        <w:footnoteRef/>
      </w:r>
      <w:r>
        <w:t xml:space="preserve"> 3 § LSS-förordningen.</w:t>
      </w:r>
    </w:p>
  </w:footnote>
  <w:footnote w:id="85">
    <w:p w14:paraId="0DE6B50F" w14:textId="1F9CF3CE" w:rsidR="00AE0AE6" w:rsidRDefault="00AE0AE6">
      <w:pPr>
        <w:pStyle w:val="Fotnotstext"/>
      </w:pPr>
      <w:r>
        <w:rPr>
          <w:rStyle w:val="Fotnotsreferens"/>
        </w:rPr>
        <w:footnoteRef/>
      </w:r>
      <w:r>
        <w:t xml:space="preserve"> Prop.1992/93:159 s. 171. </w:t>
      </w:r>
    </w:p>
  </w:footnote>
  <w:footnote w:id="86">
    <w:p w14:paraId="3AD83FC9" w14:textId="7377DBAC" w:rsidR="00B06B1F" w:rsidRDefault="00B06B1F">
      <w:pPr>
        <w:pStyle w:val="Fotnotstext"/>
      </w:pPr>
      <w:r>
        <w:rPr>
          <w:rStyle w:val="Fotnotsreferens"/>
        </w:rPr>
        <w:footnoteRef/>
      </w:r>
      <w:r>
        <w:t xml:space="preserve"> Se 17 § LSS. </w:t>
      </w:r>
    </w:p>
  </w:footnote>
  <w:footnote w:id="87">
    <w:p w14:paraId="4D439B9A" w14:textId="77777777" w:rsidR="00041D4A" w:rsidRDefault="00041D4A" w:rsidP="00041D4A">
      <w:pPr>
        <w:pStyle w:val="Fotnotstext"/>
      </w:pPr>
      <w:r>
        <w:rPr>
          <w:rStyle w:val="Fotnotsreferens"/>
        </w:rPr>
        <w:footnoteRef/>
      </w:r>
      <w:r>
        <w:t xml:space="preserve"> Se 2 § andra stycket LSS.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1CD5" w14:textId="77777777" w:rsidR="008B0486" w:rsidRDefault="008B04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356" w14:textId="0D337EAE" w:rsidR="008B0486" w:rsidRDefault="008B04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BD28" w14:textId="77777777" w:rsidR="008B0486" w:rsidRDefault="008B04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705296"/>
    <w:lvl w:ilvl="0">
      <w:start w:val="1"/>
      <w:numFmt w:val="decimal"/>
      <w:pStyle w:val="Numreradlista5"/>
      <w:lvlText w:val="%1."/>
      <w:lvlJc w:val="left"/>
      <w:pPr>
        <w:tabs>
          <w:tab w:val="num" w:pos="1132"/>
        </w:tabs>
        <w:ind w:left="1132" w:hanging="360"/>
      </w:pPr>
    </w:lvl>
  </w:abstractNum>
  <w:abstractNum w:abstractNumId="1" w15:restartNumberingAfterBreak="0">
    <w:nsid w:val="FFFFFF7D"/>
    <w:multiLevelType w:val="singleLevel"/>
    <w:tmpl w:val="989E62A2"/>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1D3CEEC8"/>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9167A12"/>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9E4BFA"/>
    <w:multiLevelType w:val="multilevel"/>
    <w:tmpl w:val="061CB19C"/>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020E79F4"/>
    <w:multiLevelType w:val="hybridMultilevel"/>
    <w:tmpl w:val="B0C2A7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68E2318"/>
    <w:multiLevelType w:val="hybridMultilevel"/>
    <w:tmpl w:val="6C743B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02E12"/>
    <w:multiLevelType w:val="multilevel"/>
    <w:tmpl w:val="7C74E82C"/>
    <w:numStyleLink w:val="ListaFSNummer"/>
  </w:abstractNum>
  <w:abstractNum w:abstractNumId="8" w15:restartNumberingAfterBreak="0">
    <w:nsid w:val="0E214B96"/>
    <w:multiLevelType w:val="multilevel"/>
    <w:tmpl w:val="317227B0"/>
    <w:numStyleLink w:val="Listformatpunktlista"/>
  </w:abstractNum>
  <w:abstractNum w:abstractNumId="9" w15:restartNumberingAfterBreak="0">
    <w:nsid w:val="12EA59F4"/>
    <w:multiLevelType w:val="multilevel"/>
    <w:tmpl w:val="2CA4EE9C"/>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bullet"/>
      <w:pStyle w:val="Numreradlista3"/>
      <w:lvlText w:val="-"/>
      <w:lvlJc w:val="left"/>
      <w:pPr>
        <w:ind w:left="1080" w:hanging="360"/>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4414273"/>
    <w:multiLevelType w:val="multilevel"/>
    <w:tmpl w:val="3AD8C5EE"/>
    <w:styleLink w:val="ListformatStrecksats"/>
    <w:lvl w:ilvl="0">
      <w:start w:val="1"/>
      <w:numFmt w:val="bullet"/>
      <w:pStyle w:val="HSLF-FSStrecksats"/>
      <w:lvlText w:val="–"/>
      <w:lvlJc w:val="left"/>
      <w:pPr>
        <w:ind w:left="227" w:hanging="227"/>
      </w:pPr>
      <w:rPr>
        <w:rFonts w:ascii="Arial" w:hAnsi="Arial" w:hint="default"/>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B9091F"/>
    <w:multiLevelType w:val="hybridMultilevel"/>
    <w:tmpl w:val="3C422FF2"/>
    <w:lvl w:ilvl="0" w:tplc="3718F442">
      <w:numFmt w:val="bullet"/>
      <w:pStyle w:val="SoSPunktlista"/>
      <w:lvlText w:val="•"/>
      <w:lvlJc w:val="left"/>
      <w:pPr>
        <w:ind w:left="975" w:hanging="360"/>
      </w:pPr>
      <w:rPr>
        <w:rFonts w:cs="Helvetica Neue Light" w:hint="default"/>
        <w:sz w:val="24"/>
      </w:rPr>
    </w:lvl>
    <w:lvl w:ilvl="1" w:tplc="041D0003">
      <w:start w:val="1"/>
      <w:numFmt w:val="bullet"/>
      <w:lvlText w:val="o"/>
      <w:lvlJc w:val="left"/>
      <w:pPr>
        <w:ind w:left="1695" w:hanging="360"/>
      </w:pPr>
      <w:rPr>
        <w:rFonts w:ascii="Courier New" w:hAnsi="Courier New" w:cs="Courier New" w:hint="default"/>
      </w:rPr>
    </w:lvl>
    <w:lvl w:ilvl="2" w:tplc="041D0005">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abstractNum w:abstractNumId="12" w15:restartNumberingAfterBreak="0">
    <w:nsid w:val="21DB091B"/>
    <w:multiLevelType w:val="multilevel"/>
    <w:tmpl w:val="DAC8E384"/>
    <w:lvl w:ilvl="0">
      <w:start w:val="1"/>
      <w:numFmt w:val="decimal"/>
      <w:pStyle w:val="HSLF-FS-Numreradlista"/>
      <w:lvlText w:val="%1."/>
      <w:lvlJc w:val="left"/>
      <w:pPr>
        <w:ind w:left="2061" w:hanging="360"/>
      </w:pPr>
      <w:rPr>
        <w:rFonts w:hint="default"/>
      </w:rPr>
    </w:lvl>
    <w:lvl w:ilvl="1">
      <w:start w:val="1"/>
      <w:numFmt w:val="bullet"/>
      <w:lvlText w:val=""/>
      <w:lvlJc w:val="left"/>
      <w:pPr>
        <w:ind w:left="2466" w:hanging="255"/>
      </w:pPr>
      <w:rPr>
        <w:rFonts w:ascii="Symbol" w:hAnsi="Symbol" w:cs="Arial" w:hint="default"/>
        <w:color w:val="auto"/>
      </w:rPr>
    </w:lvl>
    <w:lvl w:ilvl="2">
      <w:start w:val="1"/>
      <w:numFmt w:val="bullet"/>
      <w:lvlText w:val="­"/>
      <w:lvlJc w:val="left"/>
      <w:pPr>
        <w:ind w:left="2721" w:hanging="255"/>
      </w:pPr>
      <w:rPr>
        <w:rFonts w:ascii="Times New Roman" w:hAnsi="Times New Roman" w:cs="Arial" w:hint="default"/>
        <w:b w:val="0"/>
        <w:i/>
      </w:rPr>
    </w:lvl>
    <w:lvl w:ilvl="3">
      <w:start w:val="1"/>
      <w:numFmt w:val="bullet"/>
      <w:lvlText w:val="­"/>
      <w:lvlJc w:val="left"/>
      <w:pPr>
        <w:ind w:left="2976" w:hanging="254"/>
      </w:pPr>
      <w:rPr>
        <w:rFonts w:ascii="Times New Roman" w:hAnsi="Times New Roman" w:cs="Times New Roman" w:hint="default"/>
      </w:rPr>
    </w:lvl>
    <w:lvl w:ilvl="4">
      <w:start w:val="1"/>
      <w:numFmt w:val="lowerLetter"/>
      <w:lvlText w:val="(%5)"/>
      <w:lvlJc w:val="left"/>
      <w:pPr>
        <w:ind w:left="3231" w:hanging="510"/>
      </w:pPr>
      <w:rPr>
        <w:rFonts w:hint="default"/>
      </w:rPr>
    </w:lvl>
    <w:lvl w:ilvl="5">
      <w:start w:val="1"/>
      <w:numFmt w:val="lowerRoman"/>
      <w:lvlText w:val="(%6)"/>
      <w:lvlJc w:val="left"/>
      <w:pPr>
        <w:ind w:left="3486" w:hanging="510"/>
      </w:pPr>
      <w:rPr>
        <w:rFonts w:hint="default"/>
      </w:rPr>
    </w:lvl>
    <w:lvl w:ilvl="6">
      <w:start w:val="1"/>
      <w:numFmt w:val="decimal"/>
      <w:lvlText w:val="%7."/>
      <w:lvlJc w:val="left"/>
      <w:pPr>
        <w:ind w:left="3741" w:hanging="510"/>
      </w:pPr>
      <w:rPr>
        <w:rFonts w:hint="default"/>
      </w:rPr>
    </w:lvl>
    <w:lvl w:ilvl="7">
      <w:start w:val="1"/>
      <w:numFmt w:val="lowerLetter"/>
      <w:lvlText w:val="%8."/>
      <w:lvlJc w:val="left"/>
      <w:pPr>
        <w:ind w:left="3996" w:hanging="510"/>
      </w:pPr>
      <w:rPr>
        <w:rFonts w:hint="default"/>
      </w:rPr>
    </w:lvl>
    <w:lvl w:ilvl="8">
      <w:start w:val="1"/>
      <w:numFmt w:val="lowerRoman"/>
      <w:lvlText w:val="%9."/>
      <w:lvlJc w:val="left"/>
      <w:pPr>
        <w:ind w:left="4251" w:hanging="510"/>
      </w:pPr>
      <w:rPr>
        <w:rFonts w:hint="default"/>
      </w:rPr>
    </w:lvl>
  </w:abstractNum>
  <w:abstractNum w:abstractNumId="13" w15:restartNumberingAfterBreak="0">
    <w:nsid w:val="2D943764"/>
    <w:multiLevelType w:val="multilevel"/>
    <w:tmpl w:val="45183C16"/>
    <w:styleLink w:val="Listformatfaktarutapunktlista"/>
    <w:lvl w:ilvl="0">
      <w:start w:val="1"/>
      <w:numFmt w:val="bullet"/>
      <w:pStyle w:val="Faktarutapunklista"/>
      <w:lvlText w:val=""/>
      <w:lvlJc w:val="left"/>
      <w:pPr>
        <w:tabs>
          <w:tab w:val="num" w:pos="652"/>
        </w:tabs>
        <w:ind w:left="652" w:hanging="368"/>
      </w:pPr>
      <w:rPr>
        <w:rFonts w:ascii="Symbol" w:hAnsi="Symbol" w:hint="default"/>
        <w:color w:val="auto"/>
      </w:rPr>
    </w:lvl>
    <w:lvl w:ilvl="1">
      <w:start w:val="1"/>
      <w:numFmt w:val="bullet"/>
      <w:pStyle w:val="Faktarutapunklista2"/>
      <w:lvlText w:val="–"/>
      <w:lvlJc w:val="left"/>
      <w:pPr>
        <w:tabs>
          <w:tab w:val="num" w:pos="652"/>
        </w:tabs>
        <w:ind w:left="936" w:hanging="284"/>
      </w:pPr>
      <w:rPr>
        <w:rFonts w:ascii="Georgia" w:hAnsi="Georgia" w:hint="default"/>
        <w:color w:val="auto"/>
      </w:rPr>
    </w:lvl>
    <w:lvl w:ilvl="2">
      <w:start w:val="1"/>
      <w:numFmt w:val="bullet"/>
      <w:pStyle w:val="Faktarutapunklista3"/>
      <w:lvlText w:val="-"/>
      <w:lvlJc w:val="left"/>
      <w:pPr>
        <w:tabs>
          <w:tab w:val="num" w:pos="936"/>
        </w:tabs>
        <w:ind w:left="1191" w:hanging="255"/>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60293B"/>
    <w:multiLevelType w:val="multilevel"/>
    <w:tmpl w:val="2CF036E6"/>
    <w:numStyleLink w:val="ListformatPunktlista0"/>
  </w:abstractNum>
  <w:abstractNum w:abstractNumId="15" w15:restartNumberingAfterBreak="0">
    <w:nsid w:val="36E93C2E"/>
    <w:multiLevelType w:val="hybridMultilevel"/>
    <w:tmpl w:val="62826E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85429C6"/>
    <w:multiLevelType w:val="multilevel"/>
    <w:tmpl w:val="7C74E82C"/>
    <w:name w:val="Numlista"/>
    <w:styleLink w:val="ListaFSNummer"/>
    <w:lvl w:ilvl="0">
      <w:start w:val="1"/>
      <w:numFmt w:val="decimal"/>
      <w:pStyle w:val="HSLF-FSNumreradlista"/>
      <w:suff w:val="space"/>
      <w:lvlText w:val="%1."/>
      <w:lvlJc w:val="left"/>
      <w:pPr>
        <w:ind w:left="227" w:hanging="227"/>
      </w:pPr>
      <w:rPr>
        <w:rFonts w:hint="default"/>
      </w:rPr>
    </w:lvl>
    <w:lvl w:ilvl="1">
      <w:start w:val="1"/>
      <w:numFmt w:val="lowerLetter"/>
      <w:suff w:val="space"/>
      <w:lvlText w:val="%2)"/>
      <w:lvlJc w:val="left"/>
      <w:pPr>
        <w:ind w:left="0" w:firstLine="284"/>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17" w15:restartNumberingAfterBreak="0">
    <w:nsid w:val="3F9B65EC"/>
    <w:multiLevelType w:val="multilevel"/>
    <w:tmpl w:val="2CF036E6"/>
    <w:styleLink w:val="ListformatPunktlista0"/>
    <w:lvl w:ilvl="0">
      <w:start w:val="1"/>
      <w:numFmt w:val="bullet"/>
      <w:pStyle w:val="HSLF-FSPunktlista"/>
      <w:lvlText w:val=""/>
      <w:lvlJc w:val="left"/>
      <w:pPr>
        <w:ind w:left="227" w:hanging="227"/>
      </w:pPr>
      <w:rPr>
        <w:rFonts w:ascii="Wingdings" w:hAnsi="Wingdings" w:hint="default"/>
        <w:color w:val="auto"/>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A47829"/>
    <w:multiLevelType w:val="multilevel"/>
    <w:tmpl w:val="057CD30E"/>
    <w:lvl w:ilvl="0">
      <w:start w:val="1"/>
      <w:numFmt w:val="decimal"/>
      <w:lvlText w:val="%1"/>
      <w:lvlJc w:val="left"/>
      <w:pPr>
        <w:ind w:left="670" w:hanging="670"/>
      </w:pPr>
      <w:rPr>
        <w:rFonts w:hint="default"/>
      </w:rPr>
    </w:lvl>
    <w:lvl w:ilvl="1">
      <w:start w:val="1"/>
      <w:numFmt w:val="decimal"/>
      <w:lvlText w:val="%1.%2"/>
      <w:lvlJc w:val="left"/>
      <w:pPr>
        <w:ind w:left="670" w:hanging="6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DC67BD"/>
    <w:multiLevelType w:val="hybridMultilevel"/>
    <w:tmpl w:val="0F1857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lvlText w:val="•"/>
      <w:lvlJc w:val="left"/>
      <w:pPr>
        <w:ind w:left="1814"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5EC164F3"/>
    <w:multiLevelType w:val="hybridMultilevel"/>
    <w:tmpl w:val="7B04EE9C"/>
    <w:lvl w:ilvl="0" w:tplc="0F9879CE">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AE2405C"/>
    <w:multiLevelType w:val="hybridMultilevel"/>
    <w:tmpl w:val="143CC1F8"/>
    <w:lvl w:ilvl="0" w:tplc="7786D78E">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2D93AEF"/>
    <w:multiLevelType w:val="hybridMultilevel"/>
    <w:tmpl w:val="33884E6E"/>
    <w:lvl w:ilvl="0" w:tplc="23420616">
      <w:start w:val="1"/>
      <w:numFmt w:val="bullet"/>
      <w:pStyle w:val="HSLF-FS-AllmnnaRd-Strecksats"/>
      <w:lvlText w:val=""/>
      <w:lvlJc w:val="left"/>
      <w:pPr>
        <w:ind w:left="643" w:hanging="360"/>
      </w:pPr>
      <w:rPr>
        <w:rFonts w:ascii="Symbol" w:hAnsi="Symbol" w:cs="Times New Roman"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4" w15:restartNumberingAfterBreak="0">
    <w:nsid w:val="76723B82"/>
    <w:multiLevelType w:val="multilevel"/>
    <w:tmpl w:val="2CA4EE9C"/>
    <w:numStyleLink w:val="Listformatfrnumreradlista"/>
  </w:abstractNum>
  <w:abstractNum w:abstractNumId="25" w15:restartNumberingAfterBreak="0">
    <w:nsid w:val="793F37F4"/>
    <w:multiLevelType w:val="multilevel"/>
    <w:tmpl w:val="317227B0"/>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bullet"/>
      <w:pStyle w:val="Punktlista3"/>
      <w:lvlText w:val="-"/>
      <w:lvlJc w:val="left"/>
      <w:pPr>
        <w:tabs>
          <w:tab w:val="num" w:pos="567"/>
        </w:tabs>
        <w:ind w:left="907" w:hanging="340"/>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411243879">
    <w:abstractNumId w:val="25"/>
  </w:num>
  <w:num w:numId="2" w16cid:durableId="99375638">
    <w:abstractNumId w:val="9"/>
  </w:num>
  <w:num w:numId="3" w16cid:durableId="158430890">
    <w:abstractNumId w:val="4"/>
  </w:num>
  <w:num w:numId="4" w16cid:durableId="1925872107">
    <w:abstractNumId w:val="13"/>
  </w:num>
  <w:num w:numId="5" w16cid:durableId="816185938">
    <w:abstractNumId w:val="1"/>
  </w:num>
  <w:num w:numId="6" w16cid:durableId="1259872052">
    <w:abstractNumId w:val="0"/>
  </w:num>
  <w:num w:numId="7" w16cid:durableId="2086683200">
    <w:abstractNumId w:val="3"/>
  </w:num>
  <w:num w:numId="8" w16cid:durableId="883563110">
    <w:abstractNumId w:val="2"/>
  </w:num>
  <w:num w:numId="9" w16cid:durableId="399983944">
    <w:abstractNumId w:val="4"/>
  </w:num>
  <w:num w:numId="10" w16cid:durableId="1645232284">
    <w:abstractNumId w:val="24"/>
    <w:lvlOverride w:ilvl="0">
      <w:lvl w:ilvl="0">
        <w:start w:val="1"/>
        <w:numFmt w:val="decimal"/>
        <w:pStyle w:val="Numreradlista"/>
        <w:lvlText w:val="%1."/>
        <w:lvlJc w:val="left"/>
        <w:pPr>
          <w:ind w:left="501" w:hanging="360"/>
        </w:pPr>
        <w:rPr>
          <w:color w:val="auto"/>
        </w:rPr>
      </w:lvl>
    </w:lvlOverride>
    <w:lvlOverride w:ilvl="1">
      <w:lvl w:ilvl="1">
        <w:start w:val="1"/>
        <w:numFmt w:val="bullet"/>
        <w:pStyle w:val="Numreradlista2"/>
        <w:lvlText w:val="–"/>
        <w:lvlJc w:val="left"/>
        <w:pPr>
          <w:ind w:left="720" w:hanging="360"/>
        </w:pPr>
        <w:rPr>
          <w:rFonts w:ascii="Georgia" w:hAnsi="Georgia" w:hint="default"/>
          <w:color w:val="auto"/>
        </w:rPr>
      </w:lvl>
    </w:lvlOverride>
    <w:lvlOverride w:ilvl="2">
      <w:lvl w:ilvl="2">
        <w:start w:val="1"/>
        <w:numFmt w:val="bullet"/>
        <w:pStyle w:val="Numreradlista3"/>
        <w:lvlText w:val="-"/>
        <w:lvlJc w:val="left"/>
        <w:pPr>
          <w:ind w:left="1080" w:hanging="360"/>
        </w:pPr>
        <w:rPr>
          <w:rFonts w:ascii="Georgia" w:hAnsi="Georgia" w:hint="default"/>
          <w:color w:val="auto"/>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1" w16cid:durableId="2102097994">
    <w:abstractNumId w:val="8"/>
  </w:num>
  <w:num w:numId="12" w16cid:durableId="978460453">
    <w:abstractNumId w:val="13"/>
  </w:num>
  <w:num w:numId="13" w16cid:durableId="479659777">
    <w:abstractNumId w:val="18"/>
  </w:num>
  <w:num w:numId="14" w16cid:durableId="1547453683">
    <w:abstractNumId w:val="23"/>
  </w:num>
  <w:num w:numId="15" w16cid:durableId="1499884697">
    <w:abstractNumId w:val="11"/>
  </w:num>
  <w:num w:numId="16" w16cid:durableId="2074500400">
    <w:abstractNumId w:val="17"/>
  </w:num>
  <w:num w:numId="17" w16cid:durableId="1196885386">
    <w:abstractNumId w:val="14"/>
  </w:num>
  <w:num w:numId="18" w16cid:durableId="674501039">
    <w:abstractNumId w:val="12"/>
  </w:num>
  <w:num w:numId="19" w16cid:durableId="1974676220">
    <w:abstractNumId w:val="16"/>
  </w:num>
  <w:num w:numId="20" w16cid:durableId="1225605364">
    <w:abstractNumId w:val="7"/>
  </w:num>
  <w:num w:numId="21" w16cid:durableId="717436516">
    <w:abstractNumId w:val="24"/>
    <w:lvlOverride w:ilvl="0">
      <w:startOverride w:val="1"/>
    </w:lvlOverride>
  </w:num>
  <w:num w:numId="22" w16cid:durableId="909467263">
    <w:abstractNumId w:val="10"/>
  </w:num>
  <w:num w:numId="23" w16cid:durableId="1585261156">
    <w:abstractNumId w:val="19"/>
  </w:num>
  <w:num w:numId="24" w16cid:durableId="758218442">
    <w:abstractNumId w:val="20"/>
  </w:num>
  <w:num w:numId="25" w16cid:durableId="1863936761">
    <w:abstractNumId w:val="15"/>
  </w:num>
  <w:num w:numId="26" w16cid:durableId="282177">
    <w:abstractNumId w:val="24"/>
    <w:lvlOverride w:ilvl="0">
      <w:startOverride w:val="1"/>
      <w:lvl w:ilvl="0">
        <w:start w:val="1"/>
        <w:numFmt w:val="decimal"/>
        <w:pStyle w:val="Numreradlista"/>
        <w:lvlText w:val="%1."/>
        <w:lvlJc w:val="left"/>
        <w:pPr>
          <w:ind w:left="501" w:hanging="360"/>
        </w:pPr>
        <w:rPr>
          <w:color w:val="auto"/>
        </w:rPr>
      </w:lvl>
    </w:lvlOverride>
  </w:num>
  <w:num w:numId="27" w16cid:durableId="1623808546">
    <w:abstractNumId w:val="24"/>
    <w:lvlOverride w:ilvl="0">
      <w:startOverride w:val="1"/>
      <w:lvl w:ilvl="0">
        <w:start w:val="1"/>
        <w:numFmt w:val="decimal"/>
        <w:pStyle w:val="Numreradlista"/>
        <w:lvlText w:val="%1."/>
        <w:lvlJc w:val="left"/>
        <w:pPr>
          <w:ind w:left="501" w:hanging="360"/>
        </w:pPr>
        <w:rPr>
          <w:color w:val="auto"/>
        </w:rPr>
      </w:lvl>
    </w:lvlOverride>
  </w:num>
  <w:num w:numId="28" w16cid:durableId="131218938">
    <w:abstractNumId w:val="5"/>
  </w:num>
  <w:num w:numId="29" w16cid:durableId="130293192">
    <w:abstractNumId w:val="22"/>
  </w:num>
  <w:num w:numId="30" w16cid:durableId="1423841381">
    <w:abstractNumId w:val="21"/>
  </w:num>
  <w:num w:numId="31" w16cid:durableId="1039940839">
    <w:abstractNumId w:val="6"/>
  </w:num>
  <w:num w:numId="32" w16cid:durableId="629940489">
    <w:abstractNumId w:val="24"/>
    <w:lvlOverride w:ilvl="0">
      <w:startOverride w:val="1"/>
      <w:lvl w:ilvl="0">
        <w:start w:val="1"/>
        <w:numFmt w:val="decimal"/>
        <w:pStyle w:val="Numreradlista"/>
        <w:lvlText w:val="%1."/>
        <w:lvlJc w:val="left"/>
        <w:pPr>
          <w:ind w:left="501" w:hanging="360"/>
        </w:pPr>
        <w:rPr>
          <w:color w:val="auto"/>
        </w:rPr>
      </w:lvl>
    </w:lvlOverride>
  </w:num>
  <w:num w:numId="33" w16cid:durableId="2063088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53"/>
    <w:rsid w:val="0000044B"/>
    <w:rsid w:val="00000462"/>
    <w:rsid w:val="00000BDB"/>
    <w:rsid w:val="0000121E"/>
    <w:rsid w:val="00001230"/>
    <w:rsid w:val="0000143E"/>
    <w:rsid w:val="0000160E"/>
    <w:rsid w:val="0000271F"/>
    <w:rsid w:val="00002B64"/>
    <w:rsid w:val="00002D49"/>
    <w:rsid w:val="00003412"/>
    <w:rsid w:val="000035B8"/>
    <w:rsid w:val="000037AC"/>
    <w:rsid w:val="00003916"/>
    <w:rsid w:val="00003D20"/>
    <w:rsid w:val="00003E37"/>
    <w:rsid w:val="00004056"/>
    <w:rsid w:val="00004194"/>
    <w:rsid w:val="00004A0C"/>
    <w:rsid w:val="00004CD5"/>
    <w:rsid w:val="00004D73"/>
    <w:rsid w:val="00004ED5"/>
    <w:rsid w:val="00005518"/>
    <w:rsid w:val="00005736"/>
    <w:rsid w:val="00005959"/>
    <w:rsid w:val="00005C11"/>
    <w:rsid w:val="00005F3E"/>
    <w:rsid w:val="00005FA8"/>
    <w:rsid w:val="00006511"/>
    <w:rsid w:val="00006E32"/>
    <w:rsid w:val="0000704A"/>
    <w:rsid w:val="00007154"/>
    <w:rsid w:val="000075E6"/>
    <w:rsid w:val="00007637"/>
    <w:rsid w:val="00007A42"/>
    <w:rsid w:val="00007F88"/>
    <w:rsid w:val="00010038"/>
    <w:rsid w:val="000100FE"/>
    <w:rsid w:val="00010AA4"/>
    <w:rsid w:val="000115FA"/>
    <w:rsid w:val="000117C2"/>
    <w:rsid w:val="000119E4"/>
    <w:rsid w:val="00011C35"/>
    <w:rsid w:val="00011D06"/>
    <w:rsid w:val="00011F36"/>
    <w:rsid w:val="000120E5"/>
    <w:rsid w:val="0001245F"/>
    <w:rsid w:val="0001285E"/>
    <w:rsid w:val="0001315A"/>
    <w:rsid w:val="000133DC"/>
    <w:rsid w:val="000136E6"/>
    <w:rsid w:val="000140AB"/>
    <w:rsid w:val="000143E2"/>
    <w:rsid w:val="0001473F"/>
    <w:rsid w:val="00014B01"/>
    <w:rsid w:val="00014C2A"/>
    <w:rsid w:val="00014ED6"/>
    <w:rsid w:val="00015161"/>
    <w:rsid w:val="00015282"/>
    <w:rsid w:val="00015478"/>
    <w:rsid w:val="00015AE5"/>
    <w:rsid w:val="0001615C"/>
    <w:rsid w:val="0001665A"/>
    <w:rsid w:val="0001694C"/>
    <w:rsid w:val="00016A30"/>
    <w:rsid w:val="00016BB9"/>
    <w:rsid w:val="00016F9F"/>
    <w:rsid w:val="0001700B"/>
    <w:rsid w:val="00017051"/>
    <w:rsid w:val="0001741F"/>
    <w:rsid w:val="00017DF9"/>
    <w:rsid w:val="000201CD"/>
    <w:rsid w:val="0002040F"/>
    <w:rsid w:val="0002041C"/>
    <w:rsid w:val="00020A8E"/>
    <w:rsid w:val="00020CFA"/>
    <w:rsid w:val="00020D8E"/>
    <w:rsid w:val="00021081"/>
    <w:rsid w:val="000211E4"/>
    <w:rsid w:val="000212FC"/>
    <w:rsid w:val="000214C6"/>
    <w:rsid w:val="00021F28"/>
    <w:rsid w:val="000226C3"/>
    <w:rsid w:val="00022AF4"/>
    <w:rsid w:val="00022DE0"/>
    <w:rsid w:val="000230D3"/>
    <w:rsid w:val="0002310E"/>
    <w:rsid w:val="00023436"/>
    <w:rsid w:val="00023568"/>
    <w:rsid w:val="00023596"/>
    <w:rsid w:val="00023966"/>
    <w:rsid w:val="00023972"/>
    <w:rsid w:val="00023988"/>
    <w:rsid w:val="000239E1"/>
    <w:rsid w:val="00023B08"/>
    <w:rsid w:val="00023C5C"/>
    <w:rsid w:val="00023C60"/>
    <w:rsid w:val="00024524"/>
    <w:rsid w:val="00024BF0"/>
    <w:rsid w:val="00025666"/>
    <w:rsid w:val="00025976"/>
    <w:rsid w:val="00025F66"/>
    <w:rsid w:val="00026608"/>
    <w:rsid w:val="00026655"/>
    <w:rsid w:val="000269D4"/>
    <w:rsid w:val="00026EAE"/>
    <w:rsid w:val="00027011"/>
    <w:rsid w:val="0002703F"/>
    <w:rsid w:val="00027412"/>
    <w:rsid w:val="0002747F"/>
    <w:rsid w:val="00027831"/>
    <w:rsid w:val="00027C9F"/>
    <w:rsid w:val="00030041"/>
    <w:rsid w:val="00030555"/>
    <w:rsid w:val="000305D8"/>
    <w:rsid w:val="00030928"/>
    <w:rsid w:val="000315ED"/>
    <w:rsid w:val="000317EE"/>
    <w:rsid w:val="00031D53"/>
    <w:rsid w:val="00031DAD"/>
    <w:rsid w:val="00031F62"/>
    <w:rsid w:val="0003265D"/>
    <w:rsid w:val="00032914"/>
    <w:rsid w:val="000329F6"/>
    <w:rsid w:val="000329FB"/>
    <w:rsid w:val="00032AA7"/>
    <w:rsid w:val="000330C7"/>
    <w:rsid w:val="00033259"/>
    <w:rsid w:val="000334DC"/>
    <w:rsid w:val="00033598"/>
    <w:rsid w:val="00033606"/>
    <w:rsid w:val="0003378F"/>
    <w:rsid w:val="00033843"/>
    <w:rsid w:val="00033BBD"/>
    <w:rsid w:val="000341A4"/>
    <w:rsid w:val="0003431F"/>
    <w:rsid w:val="000346DA"/>
    <w:rsid w:val="00035544"/>
    <w:rsid w:val="00035811"/>
    <w:rsid w:val="00035980"/>
    <w:rsid w:val="00035DA2"/>
    <w:rsid w:val="0003601D"/>
    <w:rsid w:val="00036270"/>
    <w:rsid w:val="000363B1"/>
    <w:rsid w:val="000367B9"/>
    <w:rsid w:val="00036B51"/>
    <w:rsid w:val="00036F29"/>
    <w:rsid w:val="000370C8"/>
    <w:rsid w:val="0003712E"/>
    <w:rsid w:val="0003723F"/>
    <w:rsid w:val="00037383"/>
    <w:rsid w:val="000373EE"/>
    <w:rsid w:val="00037A15"/>
    <w:rsid w:val="00037C1D"/>
    <w:rsid w:val="00037DE4"/>
    <w:rsid w:val="00037E29"/>
    <w:rsid w:val="00037F2F"/>
    <w:rsid w:val="00040348"/>
    <w:rsid w:val="00040424"/>
    <w:rsid w:val="00040567"/>
    <w:rsid w:val="000409D7"/>
    <w:rsid w:val="00040D58"/>
    <w:rsid w:val="00041195"/>
    <w:rsid w:val="000413F7"/>
    <w:rsid w:val="00041973"/>
    <w:rsid w:val="00041D4A"/>
    <w:rsid w:val="00041DA3"/>
    <w:rsid w:val="00041ED6"/>
    <w:rsid w:val="00042430"/>
    <w:rsid w:val="0004254A"/>
    <w:rsid w:val="0004271D"/>
    <w:rsid w:val="0004287C"/>
    <w:rsid w:val="000428C8"/>
    <w:rsid w:val="00042A0E"/>
    <w:rsid w:val="00042A74"/>
    <w:rsid w:val="00043B97"/>
    <w:rsid w:val="00043C1C"/>
    <w:rsid w:val="00043C95"/>
    <w:rsid w:val="00043F3B"/>
    <w:rsid w:val="000449D0"/>
    <w:rsid w:val="000449DE"/>
    <w:rsid w:val="00044A8F"/>
    <w:rsid w:val="0004508F"/>
    <w:rsid w:val="000454FD"/>
    <w:rsid w:val="00045635"/>
    <w:rsid w:val="000457DF"/>
    <w:rsid w:val="000459F3"/>
    <w:rsid w:val="00045D3E"/>
    <w:rsid w:val="00046231"/>
    <w:rsid w:val="000465D4"/>
    <w:rsid w:val="0004669A"/>
    <w:rsid w:val="00046AEB"/>
    <w:rsid w:val="000475FD"/>
    <w:rsid w:val="00047DDD"/>
    <w:rsid w:val="00050107"/>
    <w:rsid w:val="00050EEB"/>
    <w:rsid w:val="00051300"/>
    <w:rsid w:val="0005132E"/>
    <w:rsid w:val="0005139B"/>
    <w:rsid w:val="0005150E"/>
    <w:rsid w:val="000515AF"/>
    <w:rsid w:val="000518D1"/>
    <w:rsid w:val="00051BE3"/>
    <w:rsid w:val="000521D6"/>
    <w:rsid w:val="000524E5"/>
    <w:rsid w:val="000528F3"/>
    <w:rsid w:val="00052908"/>
    <w:rsid w:val="00052913"/>
    <w:rsid w:val="00052968"/>
    <w:rsid w:val="0005297B"/>
    <w:rsid w:val="00052994"/>
    <w:rsid w:val="00052A10"/>
    <w:rsid w:val="00052AA6"/>
    <w:rsid w:val="0005332D"/>
    <w:rsid w:val="00053515"/>
    <w:rsid w:val="000537CC"/>
    <w:rsid w:val="00053A14"/>
    <w:rsid w:val="00053AF7"/>
    <w:rsid w:val="00053CAD"/>
    <w:rsid w:val="00053FF2"/>
    <w:rsid w:val="000541BD"/>
    <w:rsid w:val="0005439C"/>
    <w:rsid w:val="000547BE"/>
    <w:rsid w:val="00054B80"/>
    <w:rsid w:val="00054D56"/>
    <w:rsid w:val="00054F54"/>
    <w:rsid w:val="000550D3"/>
    <w:rsid w:val="00055695"/>
    <w:rsid w:val="000556AC"/>
    <w:rsid w:val="000558EA"/>
    <w:rsid w:val="00055965"/>
    <w:rsid w:val="00055AEC"/>
    <w:rsid w:val="00055B6D"/>
    <w:rsid w:val="00055B95"/>
    <w:rsid w:val="00055BD8"/>
    <w:rsid w:val="00055E3D"/>
    <w:rsid w:val="00055E47"/>
    <w:rsid w:val="0005649E"/>
    <w:rsid w:val="00056533"/>
    <w:rsid w:val="00056742"/>
    <w:rsid w:val="00056884"/>
    <w:rsid w:val="000568DB"/>
    <w:rsid w:val="00056912"/>
    <w:rsid w:val="00056B3F"/>
    <w:rsid w:val="0005723F"/>
    <w:rsid w:val="00057313"/>
    <w:rsid w:val="00057611"/>
    <w:rsid w:val="0005785A"/>
    <w:rsid w:val="0005791F"/>
    <w:rsid w:val="00057CA8"/>
    <w:rsid w:val="00057D74"/>
    <w:rsid w:val="000601C9"/>
    <w:rsid w:val="000602EC"/>
    <w:rsid w:val="0006039D"/>
    <w:rsid w:val="00060786"/>
    <w:rsid w:val="000609F9"/>
    <w:rsid w:val="00060DAA"/>
    <w:rsid w:val="00060E7D"/>
    <w:rsid w:val="000613C5"/>
    <w:rsid w:val="000615D3"/>
    <w:rsid w:val="0006172A"/>
    <w:rsid w:val="000618CD"/>
    <w:rsid w:val="0006194C"/>
    <w:rsid w:val="000621D7"/>
    <w:rsid w:val="000626A4"/>
    <w:rsid w:val="000630DA"/>
    <w:rsid w:val="00063117"/>
    <w:rsid w:val="000634CF"/>
    <w:rsid w:val="00063667"/>
    <w:rsid w:val="00063756"/>
    <w:rsid w:val="00063ADB"/>
    <w:rsid w:val="00063BD8"/>
    <w:rsid w:val="0006400A"/>
    <w:rsid w:val="00064222"/>
    <w:rsid w:val="00064953"/>
    <w:rsid w:val="00064A0E"/>
    <w:rsid w:val="00064A6E"/>
    <w:rsid w:val="0006502B"/>
    <w:rsid w:val="000651D8"/>
    <w:rsid w:val="00065716"/>
    <w:rsid w:val="00065802"/>
    <w:rsid w:val="00066181"/>
    <w:rsid w:val="000662CB"/>
    <w:rsid w:val="000668E1"/>
    <w:rsid w:val="00066998"/>
    <w:rsid w:val="00066A7C"/>
    <w:rsid w:val="00066E82"/>
    <w:rsid w:val="00066F5E"/>
    <w:rsid w:val="0006718E"/>
    <w:rsid w:val="0006727E"/>
    <w:rsid w:val="000674C9"/>
    <w:rsid w:val="00067733"/>
    <w:rsid w:val="00067A67"/>
    <w:rsid w:val="00067D7A"/>
    <w:rsid w:val="00067ECB"/>
    <w:rsid w:val="00070003"/>
    <w:rsid w:val="00070037"/>
    <w:rsid w:val="00070539"/>
    <w:rsid w:val="00070895"/>
    <w:rsid w:val="00070B0B"/>
    <w:rsid w:val="00070B83"/>
    <w:rsid w:val="00070B89"/>
    <w:rsid w:val="00070D43"/>
    <w:rsid w:val="00070D94"/>
    <w:rsid w:val="00070EB4"/>
    <w:rsid w:val="00071260"/>
    <w:rsid w:val="00071655"/>
    <w:rsid w:val="00071D26"/>
    <w:rsid w:val="00072018"/>
    <w:rsid w:val="000720CC"/>
    <w:rsid w:val="0007290C"/>
    <w:rsid w:val="00072BEE"/>
    <w:rsid w:val="00073CC2"/>
    <w:rsid w:val="00073ED8"/>
    <w:rsid w:val="00073EF3"/>
    <w:rsid w:val="00073EFB"/>
    <w:rsid w:val="00074235"/>
    <w:rsid w:val="000742D7"/>
    <w:rsid w:val="000743D6"/>
    <w:rsid w:val="000744B4"/>
    <w:rsid w:val="0007498D"/>
    <w:rsid w:val="00074A0F"/>
    <w:rsid w:val="00074ACE"/>
    <w:rsid w:val="00074E37"/>
    <w:rsid w:val="0007518D"/>
    <w:rsid w:val="0007519F"/>
    <w:rsid w:val="000751E2"/>
    <w:rsid w:val="000757B8"/>
    <w:rsid w:val="00075A49"/>
    <w:rsid w:val="0007637B"/>
    <w:rsid w:val="00076451"/>
    <w:rsid w:val="00076501"/>
    <w:rsid w:val="00076623"/>
    <w:rsid w:val="00076662"/>
    <w:rsid w:val="000768E0"/>
    <w:rsid w:val="0007726B"/>
    <w:rsid w:val="000772E5"/>
    <w:rsid w:val="00077A7D"/>
    <w:rsid w:val="00080052"/>
    <w:rsid w:val="000800A5"/>
    <w:rsid w:val="00080B75"/>
    <w:rsid w:val="00080EF7"/>
    <w:rsid w:val="00080F0B"/>
    <w:rsid w:val="0008116F"/>
    <w:rsid w:val="00081202"/>
    <w:rsid w:val="00081378"/>
    <w:rsid w:val="000815C8"/>
    <w:rsid w:val="00081D8A"/>
    <w:rsid w:val="000824B5"/>
    <w:rsid w:val="00082664"/>
    <w:rsid w:val="000829A8"/>
    <w:rsid w:val="00082A68"/>
    <w:rsid w:val="00082AD9"/>
    <w:rsid w:val="00082D1F"/>
    <w:rsid w:val="00083356"/>
    <w:rsid w:val="00083713"/>
    <w:rsid w:val="00083DD8"/>
    <w:rsid w:val="0008439E"/>
    <w:rsid w:val="0008446D"/>
    <w:rsid w:val="000844EB"/>
    <w:rsid w:val="000845C5"/>
    <w:rsid w:val="000849EE"/>
    <w:rsid w:val="00084B23"/>
    <w:rsid w:val="000850DD"/>
    <w:rsid w:val="000852B6"/>
    <w:rsid w:val="000852DB"/>
    <w:rsid w:val="0008533B"/>
    <w:rsid w:val="00085696"/>
    <w:rsid w:val="000856EA"/>
    <w:rsid w:val="000857A1"/>
    <w:rsid w:val="000859FB"/>
    <w:rsid w:val="00085D3C"/>
    <w:rsid w:val="00086014"/>
    <w:rsid w:val="0008611B"/>
    <w:rsid w:val="00086213"/>
    <w:rsid w:val="0008630D"/>
    <w:rsid w:val="00086339"/>
    <w:rsid w:val="0008674C"/>
    <w:rsid w:val="0008692A"/>
    <w:rsid w:val="000869A0"/>
    <w:rsid w:val="00086EB5"/>
    <w:rsid w:val="000871E6"/>
    <w:rsid w:val="000878E1"/>
    <w:rsid w:val="00087B13"/>
    <w:rsid w:val="00087E06"/>
    <w:rsid w:val="00087E48"/>
    <w:rsid w:val="00087EFE"/>
    <w:rsid w:val="000906FC"/>
    <w:rsid w:val="0009070E"/>
    <w:rsid w:val="000913D7"/>
    <w:rsid w:val="000914A5"/>
    <w:rsid w:val="0009158B"/>
    <w:rsid w:val="000915A2"/>
    <w:rsid w:val="00091740"/>
    <w:rsid w:val="00091D35"/>
    <w:rsid w:val="00091ED5"/>
    <w:rsid w:val="0009224F"/>
    <w:rsid w:val="000923E1"/>
    <w:rsid w:val="00092B3A"/>
    <w:rsid w:val="00092CD6"/>
    <w:rsid w:val="0009366F"/>
    <w:rsid w:val="00093A6D"/>
    <w:rsid w:val="00093CB3"/>
    <w:rsid w:val="00093E48"/>
    <w:rsid w:val="0009429E"/>
    <w:rsid w:val="000945AF"/>
    <w:rsid w:val="0009461C"/>
    <w:rsid w:val="0009478E"/>
    <w:rsid w:val="00094851"/>
    <w:rsid w:val="00094DBD"/>
    <w:rsid w:val="00094EC3"/>
    <w:rsid w:val="0009501F"/>
    <w:rsid w:val="00095404"/>
    <w:rsid w:val="000958EC"/>
    <w:rsid w:val="000959DC"/>
    <w:rsid w:val="00096435"/>
    <w:rsid w:val="0009664D"/>
    <w:rsid w:val="0009674C"/>
    <w:rsid w:val="00096A2E"/>
    <w:rsid w:val="00096BE3"/>
    <w:rsid w:val="00096CCC"/>
    <w:rsid w:val="00096D9E"/>
    <w:rsid w:val="00096E11"/>
    <w:rsid w:val="0009710A"/>
    <w:rsid w:val="00097194"/>
    <w:rsid w:val="00097460"/>
    <w:rsid w:val="00097B0E"/>
    <w:rsid w:val="000A0972"/>
    <w:rsid w:val="000A0988"/>
    <w:rsid w:val="000A09D4"/>
    <w:rsid w:val="000A0A26"/>
    <w:rsid w:val="000A0C8B"/>
    <w:rsid w:val="000A1364"/>
    <w:rsid w:val="000A1519"/>
    <w:rsid w:val="000A15E0"/>
    <w:rsid w:val="000A192F"/>
    <w:rsid w:val="000A1AB6"/>
    <w:rsid w:val="000A1C10"/>
    <w:rsid w:val="000A1F07"/>
    <w:rsid w:val="000A1FDB"/>
    <w:rsid w:val="000A223D"/>
    <w:rsid w:val="000A24D5"/>
    <w:rsid w:val="000A26AA"/>
    <w:rsid w:val="000A271F"/>
    <w:rsid w:val="000A291E"/>
    <w:rsid w:val="000A2976"/>
    <w:rsid w:val="000A2A6F"/>
    <w:rsid w:val="000A2AB2"/>
    <w:rsid w:val="000A3627"/>
    <w:rsid w:val="000A3D02"/>
    <w:rsid w:val="000A4023"/>
    <w:rsid w:val="000A411E"/>
    <w:rsid w:val="000A443E"/>
    <w:rsid w:val="000A4D33"/>
    <w:rsid w:val="000A4DA9"/>
    <w:rsid w:val="000A509B"/>
    <w:rsid w:val="000A55F5"/>
    <w:rsid w:val="000A6012"/>
    <w:rsid w:val="000A631A"/>
    <w:rsid w:val="000A6553"/>
    <w:rsid w:val="000A686A"/>
    <w:rsid w:val="000A6C90"/>
    <w:rsid w:val="000A7094"/>
    <w:rsid w:val="000A70C7"/>
    <w:rsid w:val="000A74F2"/>
    <w:rsid w:val="000A75B4"/>
    <w:rsid w:val="000A77B9"/>
    <w:rsid w:val="000A7A52"/>
    <w:rsid w:val="000B0398"/>
    <w:rsid w:val="000B05A8"/>
    <w:rsid w:val="000B09FF"/>
    <w:rsid w:val="000B0A60"/>
    <w:rsid w:val="000B0E86"/>
    <w:rsid w:val="000B0F3A"/>
    <w:rsid w:val="000B195F"/>
    <w:rsid w:val="000B1F31"/>
    <w:rsid w:val="000B201B"/>
    <w:rsid w:val="000B2779"/>
    <w:rsid w:val="000B2A66"/>
    <w:rsid w:val="000B2F88"/>
    <w:rsid w:val="000B3773"/>
    <w:rsid w:val="000B3A99"/>
    <w:rsid w:val="000B3C28"/>
    <w:rsid w:val="000B3E87"/>
    <w:rsid w:val="000B40E1"/>
    <w:rsid w:val="000B4100"/>
    <w:rsid w:val="000B4200"/>
    <w:rsid w:val="000B44F2"/>
    <w:rsid w:val="000B44F7"/>
    <w:rsid w:val="000B450E"/>
    <w:rsid w:val="000B4AAD"/>
    <w:rsid w:val="000B4E1D"/>
    <w:rsid w:val="000B532A"/>
    <w:rsid w:val="000B55D4"/>
    <w:rsid w:val="000B581F"/>
    <w:rsid w:val="000B5BBA"/>
    <w:rsid w:val="000B5FD5"/>
    <w:rsid w:val="000B6796"/>
    <w:rsid w:val="000B7187"/>
    <w:rsid w:val="000B7218"/>
    <w:rsid w:val="000B7885"/>
    <w:rsid w:val="000B791B"/>
    <w:rsid w:val="000B7D73"/>
    <w:rsid w:val="000C1304"/>
    <w:rsid w:val="000C15C4"/>
    <w:rsid w:val="000C166A"/>
    <w:rsid w:val="000C17A3"/>
    <w:rsid w:val="000C1B57"/>
    <w:rsid w:val="000C1D1E"/>
    <w:rsid w:val="000C1DB8"/>
    <w:rsid w:val="000C2085"/>
    <w:rsid w:val="000C20A4"/>
    <w:rsid w:val="000C21F0"/>
    <w:rsid w:val="000C24FC"/>
    <w:rsid w:val="000C265C"/>
    <w:rsid w:val="000C2776"/>
    <w:rsid w:val="000C2D11"/>
    <w:rsid w:val="000C2D4A"/>
    <w:rsid w:val="000C2FB5"/>
    <w:rsid w:val="000C3267"/>
    <w:rsid w:val="000C34AB"/>
    <w:rsid w:val="000C3642"/>
    <w:rsid w:val="000C386D"/>
    <w:rsid w:val="000C38F8"/>
    <w:rsid w:val="000C3939"/>
    <w:rsid w:val="000C39F7"/>
    <w:rsid w:val="000C3C57"/>
    <w:rsid w:val="000C3CB6"/>
    <w:rsid w:val="000C4338"/>
    <w:rsid w:val="000C498C"/>
    <w:rsid w:val="000C4A4E"/>
    <w:rsid w:val="000C4ADD"/>
    <w:rsid w:val="000C4C9A"/>
    <w:rsid w:val="000C4EB0"/>
    <w:rsid w:val="000C5090"/>
    <w:rsid w:val="000C50FA"/>
    <w:rsid w:val="000C511D"/>
    <w:rsid w:val="000C5C49"/>
    <w:rsid w:val="000C5CA0"/>
    <w:rsid w:val="000C5DA5"/>
    <w:rsid w:val="000C601C"/>
    <w:rsid w:val="000C628A"/>
    <w:rsid w:val="000C62C8"/>
    <w:rsid w:val="000C67E8"/>
    <w:rsid w:val="000C6873"/>
    <w:rsid w:val="000C6A5C"/>
    <w:rsid w:val="000C6A7A"/>
    <w:rsid w:val="000C6CA5"/>
    <w:rsid w:val="000C6E73"/>
    <w:rsid w:val="000C6F0F"/>
    <w:rsid w:val="000C6F6D"/>
    <w:rsid w:val="000C76E3"/>
    <w:rsid w:val="000C7813"/>
    <w:rsid w:val="000C7CCB"/>
    <w:rsid w:val="000D02AF"/>
    <w:rsid w:val="000D05C3"/>
    <w:rsid w:val="000D06B7"/>
    <w:rsid w:val="000D0BCB"/>
    <w:rsid w:val="000D0C60"/>
    <w:rsid w:val="000D0CFB"/>
    <w:rsid w:val="000D0E43"/>
    <w:rsid w:val="000D0F4E"/>
    <w:rsid w:val="000D180D"/>
    <w:rsid w:val="000D1A72"/>
    <w:rsid w:val="000D2657"/>
    <w:rsid w:val="000D2873"/>
    <w:rsid w:val="000D293E"/>
    <w:rsid w:val="000D2968"/>
    <w:rsid w:val="000D2B09"/>
    <w:rsid w:val="000D2BB6"/>
    <w:rsid w:val="000D2D8D"/>
    <w:rsid w:val="000D2EA0"/>
    <w:rsid w:val="000D3335"/>
    <w:rsid w:val="000D350B"/>
    <w:rsid w:val="000D37F1"/>
    <w:rsid w:val="000D3ABE"/>
    <w:rsid w:val="000D3B37"/>
    <w:rsid w:val="000D3B3A"/>
    <w:rsid w:val="000D3B5F"/>
    <w:rsid w:val="000D40F2"/>
    <w:rsid w:val="000D4CD4"/>
    <w:rsid w:val="000D4F37"/>
    <w:rsid w:val="000D4FBB"/>
    <w:rsid w:val="000D5353"/>
    <w:rsid w:val="000D550C"/>
    <w:rsid w:val="000D55AB"/>
    <w:rsid w:val="000D5857"/>
    <w:rsid w:val="000D5CC7"/>
    <w:rsid w:val="000D63A6"/>
    <w:rsid w:val="000D6953"/>
    <w:rsid w:val="000D6B65"/>
    <w:rsid w:val="000D6FED"/>
    <w:rsid w:val="000D7046"/>
    <w:rsid w:val="000D7123"/>
    <w:rsid w:val="000D7601"/>
    <w:rsid w:val="000D7722"/>
    <w:rsid w:val="000D7AF2"/>
    <w:rsid w:val="000D7B91"/>
    <w:rsid w:val="000D7D43"/>
    <w:rsid w:val="000D7F60"/>
    <w:rsid w:val="000D7F70"/>
    <w:rsid w:val="000E021E"/>
    <w:rsid w:val="000E0924"/>
    <w:rsid w:val="000E0F6B"/>
    <w:rsid w:val="000E109C"/>
    <w:rsid w:val="000E17BB"/>
    <w:rsid w:val="000E22C6"/>
    <w:rsid w:val="000E23FF"/>
    <w:rsid w:val="000E243C"/>
    <w:rsid w:val="000E2A8A"/>
    <w:rsid w:val="000E2E0A"/>
    <w:rsid w:val="000E3CA8"/>
    <w:rsid w:val="000E3F0D"/>
    <w:rsid w:val="000E4AA5"/>
    <w:rsid w:val="000E57B9"/>
    <w:rsid w:val="000E59FB"/>
    <w:rsid w:val="000E5C31"/>
    <w:rsid w:val="000E5CFD"/>
    <w:rsid w:val="000E63BD"/>
    <w:rsid w:val="000E66E4"/>
    <w:rsid w:val="000E6743"/>
    <w:rsid w:val="000E6870"/>
    <w:rsid w:val="000E6B0F"/>
    <w:rsid w:val="000E6D41"/>
    <w:rsid w:val="000E6D92"/>
    <w:rsid w:val="000E70A9"/>
    <w:rsid w:val="000E736D"/>
    <w:rsid w:val="000E76CB"/>
    <w:rsid w:val="000E7713"/>
    <w:rsid w:val="000E7CE6"/>
    <w:rsid w:val="000E7FB4"/>
    <w:rsid w:val="000F0253"/>
    <w:rsid w:val="000F0498"/>
    <w:rsid w:val="000F0756"/>
    <w:rsid w:val="000F087D"/>
    <w:rsid w:val="000F0C93"/>
    <w:rsid w:val="000F1134"/>
    <w:rsid w:val="000F14CD"/>
    <w:rsid w:val="000F1637"/>
    <w:rsid w:val="000F19EA"/>
    <w:rsid w:val="000F1A4E"/>
    <w:rsid w:val="000F202C"/>
    <w:rsid w:val="000F20B5"/>
    <w:rsid w:val="000F215F"/>
    <w:rsid w:val="000F21DE"/>
    <w:rsid w:val="000F25C2"/>
    <w:rsid w:val="000F2DA0"/>
    <w:rsid w:val="000F2FFB"/>
    <w:rsid w:val="000F31F1"/>
    <w:rsid w:val="000F3567"/>
    <w:rsid w:val="000F36D2"/>
    <w:rsid w:val="000F4882"/>
    <w:rsid w:val="000F49FC"/>
    <w:rsid w:val="000F4BC0"/>
    <w:rsid w:val="000F4CD3"/>
    <w:rsid w:val="000F510B"/>
    <w:rsid w:val="000F582D"/>
    <w:rsid w:val="000F6872"/>
    <w:rsid w:val="000F6B1A"/>
    <w:rsid w:val="000F6BB6"/>
    <w:rsid w:val="000F70AD"/>
    <w:rsid w:val="000F71DC"/>
    <w:rsid w:val="000F73C3"/>
    <w:rsid w:val="000F7B21"/>
    <w:rsid w:val="000F7BC2"/>
    <w:rsid w:val="00100C73"/>
    <w:rsid w:val="00100DB7"/>
    <w:rsid w:val="00101823"/>
    <w:rsid w:val="00101981"/>
    <w:rsid w:val="00101A15"/>
    <w:rsid w:val="00101E91"/>
    <w:rsid w:val="001023A7"/>
    <w:rsid w:val="001024FB"/>
    <w:rsid w:val="00102520"/>
    <w:rsid w:val="00102698"/>
    <w:rsid w:val="00102883"/>
    <w:rsid w:val="0010297B"/>
    <w:rsid w:val="00102A8E"/>
    <w:rsid w:val="00102AD7"/>
    <w:rsid w:val="00102C86"/>
    <w:rsid w:val="00103230"/>
    <w:rsid w:val="0010326D"/>
    <w:rsid w:val="001033A9"/>
    <w:rsid w:val="001039BB"/>
    <w:rsid w:val="00103AF7"/>
    <w:rsid w:val="00103B26"/>
    <w:rsid w:val="00103B65"/>
    <w:rsid w:val="00103C75"/>
    <w:rsid w:val="00103E77"/>
    <w:rsid w:val="0010403C"/>
    <w:rsid w:val="0010433D"/>
    <w:rsid w:val="001046BD"/>
    <w:rsid w:val="0010477B"/>
    <w:rsid w:val="00104C4D"/>
    <w:rsid w:val="00104DB2"/>
    <w:rsid w:val="00105051"/>
    <w:rsid w:val="0010550A"/>
    <w:rsid w:val="00105793"/>
    <w:rsid w:val="0010585E"/>
    <w:rsid w:val="001058F8"/>
    <w:rsid w:val="00105A6D"/>
    <w:rsid w:val="00106114"/>
    <w:rsid w:val="0010635C"/>
    <w:rsid w:val="0010684D"/>
    <w:rsid w:val="00106A13"/>
    <w:rsid w:val="00106B28"/>
    <w:rsid w:val="00106D44"/>
    <w:rsid w:val="0010709F"/>
    <w:rsid w:val="001073B9"/>
    <w:rsid w:val="00107C63"/>
    <w:rsid w:val="00107CEF"/>
    <w:rsid w:val="00110113"/>
    <w:rsid w:val="001106E0"/>
    <w:rsid w:val="0011094A"/>
    <w:rsid w:val="00110A17"/>
    <w:rsid w:val="001110F5"/>
    <w:rsid w:val="001112BB"/>
    <w:rsid w:val="001113C2"/>
    <w:rsid w:val="001117B8"/>
    <w:rsid w:val="0011182B"/>
    <w:rsid w:val="00111956"/>
    <w:rsid w:val="00111F9B"/>
    <w:rsid w:val="001120C2"/>
    <w:rsid w:val="0011241A"/>
    <w:rsid w:val="0011288D"/>
    <w:rsid w:val="001128A0"/>
    <w:rsid w:val="001128D6"/>
    <w:rsid w:val="00112970"/>
    <w:rsid w:val="001129ED"/>
    <w:rsid w:val="00112B58"/>
    <w:rsid w:val="00112BEC"/>
    <w:rsid w:val="0011300E"/>
    <w:rsid w:val="001133EC"/>
    <w:rsid w:val="00113440"/>
    <w:rsid w:val="00113698"/>
    <w:rsid w:val="00113722"/>
    <w:rsid w:val="00113935"/>
    <w:rsid w:val="00113A22"/>
    <w:rsid w:val="00113C37"/>
    <w:rsid w:val="00113C71"/>
    <w:rsid w:val="00113EFC"/>
    <w:rsid w:val="00114092"/>
    <w:rsid w:val="001140FA"/>
    <w:rsid w:val="0011454B"/>
    <w:rsid w:val="00114771"/>
    <w:rsid w:val="00114775"/>
    <w:rsid w:val="0011496D"/>
    <w:rsid w:val="00114989"/>
    <w:rsid w:val="00115123"/>
    <w:rsid w:val="001158CB"/>
    <w:rsid w:val="00115B7D"/>
    <w:rsid w:val="00115C64"/>
    <w:rsid w:val="00115F73"/>
    <w:rsid w:val="0011613A"/>
    <w:rsid w:val="00116AC2"/>
    <w:rsid w:val="00116B3A"/>
    <w:rsid w:val="00116BB8"/>
    <w:rsid w:val="00116C8B"/>
    <w:rsid w:val="00117F8F"/>
    <w:rsid w:val="00120510"/>
    <w:rsid w:val="00120523"/>
    <w:rsid w:val="001205A2"/>
    <w:rsid w:val="00120779"/>
    <w:rsid w:val="00120A79"/>
    <w:rsid w:val="00120B7E"/>
    <w:rsid w:val="00120B99"/>
    <w:rsid w:val="0012101E"/>
    <w:rsid w:val="001213C4"/>
    <w:rsid w:val="00121636"/>
    <w:rsid w:val="00121806"/>
    <w:rsid w:val="00121902"/>
    <w:rsid w:val="00121FA4"/>
    <w:rsid w:val="0012264A"/>
    <w:rsid w:val="00122A1E"/>
    <w:rsid w:val="00122CA8"/>
    <w:rsid w:val="00122D64"/>
    <w:rsid w:val="00123145"/>
    <w:rsid w:val="00123305"/>
    <w:rsid w:val="001237BA"/>
    <w:rsid w:val="00123A0F"/>
    <w:rsid w:val="00123B96"/>
    <w:rsid w:val="00123F6A"/>
    <w:rsid w:val="00124046"/>
    <w:rsid w:val="001246E8"/>
    <w:rsid w:val="001249D2"/>
    <w:rsid w:val="00124D0E"/>
    <w:rsid w:val="00124E33"/>
    <w:rsid w:val="00124EAE"/>
    <w:rsid w:val="00124F7A"/>
    <w:rsid w:val="00125135"/>
    <w:rsid w:val="001255E6"/>
    <w:rsid w:val="00125BBA"/>
    <w:rsid w:val="00125C64"/>
    <w:rsid w:val="00125CC3"/>
    <w:rsid w:val="00125D95"/>
    <w:rsid w:val="00126186"/>
    <w:rsid w:val="0012647F"/>
    <w:rsid w:val="00126AF6"/>
    <w:rsid w:val="00126E5E"/>
    <w:rsid w:val="00127076"/>
    <w:rsid w:val="001272D3"/>
    <w:rsid w:val="00127308"/>
    <w:rsid w:val="00127576"/>
    <w:rsid w:val="001301F9"/>
    <w:rsid w:val="00130255"/>
    <w:rsid w:val="0013039B"/>
    <w:rsid w:val="0013078A"/>
    <w:rsid w:val="00130B70"/>
    <w:rsid w:val="00130EA5"/>
    <w:rsid w:val="00130F2F"/>
    <w:rsid w:val="001311E1"/>
    <w:rsid w:val="001315B7"/>
    <w:rsid w:val="00131C19"/>
    <w:rsid w:val="00131D3C"/>
    <w:rsid w:val="00131F53"/>
    <w:rsid w:val="0013213B"/>
    <w:rsid w:val="001328D5"/>
    <w:rsid w:val="00132948"/>
    <w:rsid w:val="00132B6B"/>
    <w:rsid w:val="00132D06"/>
    <w:rsid w:val="00132F79"/>
    <w:rsid w:val="001335FB"/>
    <w:rsid w:val="0013383A"/>
    <w:rsid w:val="00133882"/>
    <w:rsid w:val="00133A67"/>
    <w:rsid w:val="001342D5"/>
    <w:rsid w:val="0013432D"/>
    <w:rsid w:val="001343F5"/>
    <w:rsid w:val="00134B20"/>
    <w:rsid w:val="00134FE6"/>
    <w:rsid w:val="00135644"/>
    <w:rsid w:val="001356FA"/>
    <w:rsid w:val="00135A77"/>
    <w:rsid w:val="00136074"/>
    <w:rsid w:val="001366C8"/>
    <w:rsid w:val="00136801"/>
    <w:rsid w:val="00136850"/>
    <w:rsid w:val="00136B16"/>
    <w:rsid w:val="00136CB7"/>
    <w:rsid w:val="00136F4D"/>
    <w:rsid w:val="0013734F"/>
    <w:rsid w:val="00137425"/>
    <w:rsid w:val="001374CB"/>
    <w:rsid w:val="001374EB"/>
    <w:rsid w:val="00137B27"/>
    <w:rsid w:val="00137C65"/>
    <w:rsid w:val="00137E8E"/>
    <w:rsid w:val="0014034C"/>
    <w:rsid w:val="0014044A"/>
    <w:rsid w:val="001405A1"/>
    <w:rsid w:val="0014096D"/>
    <w:rsid w:val="00140BAF"/>
    <w:rsid w:val="00140C2C"/>
    <w:rsid w:val="00140EC7"/>
    <w:rsid w:val="00140FD7"/>
    <w:rsid w:val="00141292"/>
    <w:rsid w:val="00141773"/>
    <w:rsid w:val="00141DAB"/>
    <w:rsid w:val="00141F26"/>
    <w:rsid w:val="00142261"/>
    <w:rsid w:val="0014227C"/>
    <w:rsid w:val="0014252B"/>
    <w:rsid w:val="0014294F"/>
    <w:rsid w:val="0014296A"/>
    <w:rsid w:val="00142F0F"/>
    <w:rsid w:val="00142F20"/>
    <w:rsid w:val="001430A6"/>
    <w:rsid w:val="001432B4"/>
    <w:rsid w:val="001434C8"/>
    <w:rsid w:val="00143BBC"/>
    <w:rsid w:val="00143C1E"/>
    <w:rsid w:val="00143E8D"/>
    <w:rsid w:val="00144428"/>
    <w:rsid w:val="0014493E"/>
    <w:rsid w:val="00144A93"/>
    <w:rsid w:val="00144C5F"/>
    <w:rsid w:val="00144DCE"/>
    <w:rsid w:val="00144FC4"/>
    <w:rsid w:val="00145306"/>
    <w:rsid w:val="001454AA"/>
    <w:rsid w:val="00145ACD"/>
    <w:rsid w:val="00145B6C"/>
    <w:rsid w:val="00146825"/>
    <w:rsid w:val="00146A99"/>
    <w:rsid w:val="00147022"/>
    <w:rsid w:val="00147104"/>
    <w:rsid w:val="00147474"/>
    <w:rsid w:val="00147567"/>
    <w:rsid w:val="00147EBF"/>
    <w:rsid w:val="00150B6B"/>
    <w:rsid w:val="00150C5B"/>
    <w:rsid w:val="00151490"/>
    <w:rsid w:val="0015181E"/>
    <w:rsid w:val="00151A13"/>
    <w:rsid w:val="00151CDD"/>
    <w:rsid w:val="00151E35"/>
    <w:rsid w:val="0015220C"/>
    <w:rsid w:val="00152425"/>
    <w:rsid w:val="00152439"/>
    <w:rsid w:val="00152443"/>
    <w:rsid w:val="00152762"/>
    <w:rsid w:val="0015279F"/>
    <w:rsid w:val="00152A10"/>
    <w:rsid w:val="00152B70"/>
    <w:rsid w:val="00152C44"/>
    <w:rsid w:val="00152C56"/>
    <w:rsid w:val="00152CFA"/>
    <w:rsid w:val="00152E64"/>
    <w:rsid w:val="0015306B"/>
    <w:rsid w:val="001538CC"/>
    <w:rsid w:val="00153AE0"/>
    <w:rsid w:val="00153C66"/>
    <w:rsid w:val="00153C8F"/>
    <w:rsid w:val="00153E2C"/>
    <w:rsid w:val="00154684"/>
    <w:rsid w:val="00154D9F"/>
    <w:rsid w:val="00155349"/>
    <w:rsid w:val="0015537E"/>
    <w:rsid w:val="00155A6D"/>
    <w:rsid w:val="00155F70"/>
    <w:rsid w:val="0015671E"/>
    <w:rsid w:val="00156825"/>
    <w:rsid w:val="001569EC"/>
    <w:rsid w:val="00156E16"/>
    <w:rsid w:val="00156E86"/>
    <w:rsid w:val="001572B5"/>
    <w:rsid w:val="00157BCD"/>
    <w:rsid w:val="001606F9"/>
    <w:rsid w:val="0016078F"/>
    <w:rsid w:val="001608E1"/>
    <w:rsid w:val="001608E6"/>
    <w:rsid w:val="00160A30"/>
    <w:rsid w:val="0016112A"/>
    <w:rsid w:val="0016116E"/>
    <w:rsid w:val="001618B6"/>
    <w:rsid w:val="0016222A"/>
    <w:rsid w:val="001623E3"/>
    <w:rsid w:val="001625CC"/>
    <w:rsid w:val="001626CC"/>
    <w:rsid w:val="001627F4"/>
    <w:rsid w:val="0016284D"/>
    <w:rsid w:val="00162CAF"/>
    <w:rsid w:val="00162E68"/>
    <w:rsid w:val="00163173"/>
    <w:rsid w:val="00163295"/>
    <w:rsid w:val="001633D3"/>
    <w:rsid w:val="001633DF"/>
    <w:rsid w:val="00163B6D"/>
    <w:rsid w:val="00163F6A"/>
    <w:rsid w:val="001640AB"/>
    <w:rsid w:val="00164249"/>
    <w:rsid w:val="0016457B"/>
    <w:rsid w:val="0016477D"/>
    <w:rsid w:val="001647DB"/>
    <w:rsid w:val="00164856"/>
    <w:rsid w:val="001648CC"/>
    <w:rsid w:val="00164D41"/>
    <w:rsid w:val="00165B7B"/>
    <w:rsid w:val="00165F9E"/>
    <w:rsid w:val="0016604C"/>
    <w:rsid w:val="00166143"/>
    <w:rsid w:val="00166853"/>
    <w:rsid w:val="00166B58"/>
    <w:rsid w:val="00166DDF"/>
    <w:rsid w:val="00166F11"/>
    <w:rsid w:val="00166FEE"/>
    <w:rsid w:val="001670FC"/>
    <w:rsid w:val="001671ED"/>
    <w:rsid w:val="00167397"/>
    <w:rsid w:val="0016783C"/>
    <w:rsid w:val="0016797D"/>
    <w:rsid w:val="00167BC1"/>
    <w:rsid w:val="0017034C"/>
    <w:rsid w:val="00170961"/>
    <w:rsid w:val="00170E82"/>
    <w:rsid w:val="001711C5"/>
    <w:rsid w:val="0017172A"/>
    <w:rsid w:val="0017174B"/>
    <w:rsid w:val="0017240D"/>
    <w:rsid w:val="001724D0"/>
    <w:rsid w:val="00172E36"/>
    <w:rsid w:val="00173417"/>
    <w:rsid w:val="001735F1"/>
    <w:rsid w:val="0017360E"/>
    <w:rsid w:val="00173858"/>
    <w:rsid w:val="00173BD1"/>
    <w:rsid w:val="00173BFA"/>
    <w:rsid w:val="001740AB"/>
    <w:rsid w:val="00174198"/>
    <w:rsid w:val="00175007"/>
    <w:rsid w:val="00175072"/>
    <w:rsid w:val="00175178"/>
    <w:rsid w:val="001752EB"/>
    <w:rsid w:val="00175686"/>
    <w:rsid w:val="00175E9A"/>
    <w:rsid w:val="0017605D"/>
    <w:rsid w:val="0017624F"/>
    <w:rsid w:val="00176694"/>
    <w:rsid w:val="00176AC7"/>
    <w:rsid w:val="00176BA7"/>
    <w:rsid w:val="00176D24"/>
    <w:rsid w:val="0017715C"/>
    <w:rsid w:val="0017786F"/>
    <w:rsid w:val="00177885"/>
    <w:rsid w:val="00177FAB"/>
    <w:rsid w:val="001800C9"/>
    <w:rsid w:val="001802F0"/>
    <w:rsid w:val="0018040F"/>
    <w:rsid w:val="0018051C"/>
    <w:rsid w:val="00180571"/>
    <w:rsid w:val="001805E2"/>
    <w:rsid w:val="0018068A"/>
    <w:rsid w:val="00180B59"/>
    <w:rsid w:val="00180BAC"/>
    <w:rsid w:val="0018174C"/>
    <w:rsid w:val="00181751"/>
    <w:rsid w:val="00181B17"/>
    <w:rsid w:val="00181B35"/>
    <w:rsid w:val="00181C82"/>
    <w:rsid w:val="00181E38"/>
    <w:rsid w:val="001826A4"/>
    <w:rsid w:val="001829F7"/>
    <w:rsid w:val="00182ACB"/>
    <w:rsid w:val="00182F70"/>
    <w:rsid w:val="001830C9"/>
    <w:rsid w:val="0018321A"/>
    <w:rsid w:val="00183560"/>
    <w:rsid w:val="001838EE"/>
    <w:rsid w:val="00183AAF"/>
    <w:rsid w:val="00183D3E"/>
    <w:rsid w:val="00183EB6"/>
    <w:rsid w:val="00184196"/>
    <w:rsid w:val="00184795"/>
    <w:rsid w:val="001848CB"/>
    <w:rsid w:val="0018498A"/>
    <w:rsid w:val="0018499B"/>
    <w:rsid w:val="001849F7"/>
    <w:rsid w:val="00184DE9"/>
    <w:rsid w:val="00185B2C"/>
    <w:rsid w:val="001864A4"/>
    <w:rsid w:val="001867DD"/>
    <w:rsid w:val="001870BE"/>
    <w:rsid w:val="00187800"/>
    <w:rsid w:val="00187812"/>
    <w:rsid w:val="00187A74"/>
    <w:rsid w:val="00187B67"/>
    <w:rsid w:val="00187B98"/>
    <w:rsid w:val="00187C45"/>
    <w:rsid w:val="00187CF6"/>
    <w:rsid w:val="00190102"/>
    <w:rsid w:val="00190276"/>
    <w:rsid w:val="00190AF8"/>
    <w:rsid w:val="00190CD6"/>
    <w:rsid w:val="00190F3A"/>
    <w:rsid w:val="00190F55"/>
    <w:rsid w:val="00191125"/>
    <w:rsid w:val="00191128"/>
    <w:rsid w:val="0019150D"/>
    <w:rsid w:val="00191768"/>
    <w:rsid w:val="001917A3"/>
    <w:rsid w:val="00191838"/>
    <w:rsid w:val="00192261"/>
    <w:rsid w:val="00192594"/>
    <w:rsid w:val="0019270C"/>
    <w:rsid w:val="00192B8A"/>
    <w:rsid w:val="00192E41"/>
    <w:rsid w:val="00192EB3"/>
    <w:rsid w:val="001934D6"/>
    <w:rsid w:val="00193513"/>
    <w:rsid w:val="001936AB"/>
    <w:rsid w:val="0019394F"/>
    <w:rsid w:val="00193988"/>
    <w:rsid w:val="00193EE1"/>
    <w:rsid w:val="00194616"/>
    <w:rsid w:val="00194687"/>
    <w:rsid w:val="0019478A"/>
    <w:rsid w:val="00194B0C"/>
    <w:rsid w:val="00195265"/>
    <w:rsid w:val="001952E4"/>
    <w:rsid w:val="001959DD"/>
    <w:rsid w:val="00195AD3"/>
    <w:rsid w:val="001960A5"/>
    <w:rsid w:val="0019611D"/>
    <w:rsid w:val="00196341"/>
    <w:rsid w:val="00196505"/>
    <w:rsid w:val="00196916"/>
    <w:rsid w:val="00196A32"/>
    <w:rsid w:val="00197289"/>
    <w:rsid w:val="001979CD"/>
    <w:rsid w:val="00197B2B"/>
    <w:rsid w:val="00197D84"/>
    <w:rsid w:val="001A08D9"/>
    <w:rsid w:val="001A0EDE"/>
    <w:rsid w:val="001A0F00"/>
    <w:rsid w:val="001A1AD0"/>
    <w:rsid w:val="001A1FB3"/>
    <w:rsid w:val="001A1FE1"/>
    <w:rsid w:val="001A23B5"/>
    <w:rsid w:val="001A256C"/>
    <w:rsid w:val="001A2B3A"/>
    <w:rsid w:val="001A2BAF"/>
    <w:rsid w:val="001A3450"/>
    <w:rsid w:val="001A36F8"/>
    <w:rsid w:val="001A38B2"/>
    <w:rsid w:val="001A38CD"/>
    <w:rsid w:val="001A39A7"/>
    <w:rsid w:val="001A39D1"/>
    <w:rsid w:val="001A3B51"/>
    <w:rsid w:val="001A3C18"/>
    <w:rsid w:val="001A3D80"/>
    <w:rsid w:val="001A3E96"/>
    <w:rsid w:val="001A3F43"/>
    <w:rsid w:val="001A41CE"/>
    <w:rsid w:val="001A468C"/>
    <w:rsid w:val="001A4922"/>
    <w:rsid w:val="001A49FF"/>
    <w:rsid w:val="001A4B3A"/>
    <w:rsid w:val="001A4DC1"/>
    <w:rsid w:val="001A5290"/>
    <w:rsid w:val="001A5355"/>
    <w:rsid w:val="001A5423"/>
    <w:rsid w:val="001A5A85"/>
    <w:rsid w:val="001A5F46"/>
    <w:rsid w:val="001A5FBE"/>
    <w:rsid w:val="001A6008"/>
    <w:rsid w:val="001A649E"/>
    <w:rsid w:val="001A6705"/>
    <w:rsid w:val="001A6713"/>
    <w:rsid w:val="001A6793"/>
    <w:rsid w:val="001A6E5D"/>
    <w:rsid w:val="001A7A0B"/>
    <w:rsid w:val="001A7E7C"/>
    <w:rsid w:val="001A7F1F"/>
    <w:rsid w:val="001B0028"/>
    <w:rsid w:val="001B0156"/>
    <w:rsid w:val="001B054D"/>
    <w:rsid w:val="001B0607"/>
    <w:rsid w:val="001B07C2"/>
    <w:rsid w:val="001B0A4C"/>
    <w:rsid w:val="001B0E70"/>
    <w:rsid w:val="001B0ECB"/>
    <w:rsid w:val="001B119F"/>
    <w:rsid w:val="001B17F4"/>
    <w:rsid w:val="001B1A5D"/>
    <w:rsid w:val="001B1CE5"/>
    <w:rsid w:val="001B1FEE"/>
    <w:rsid w:val="001B23CF"/>
    <w:rsid w:val="001B2461"/>
    <w:rsid w:val="001B27F1"/>
    <w:rsid w:val="001B2CAD"/>
    <w:rsid w:val="001B2F03"/>
    <w:rsid w:val="001B2F5B"/>
    <w:rsid w:val="001B3005"/>
    <w:rsid w:val="001B315F"/>
    <w:rsid w:val="001B336C"/>
    <w:rsid w:val="001B33E3"/>
    <w:rsid w:val="001B3414"/>
    <w:rsid w:val="001B36FE"/>
    <w:rsid w:val="001B3E93"/>
    <w:rsid w:val="001B40F7"/>
    <w:rsid w:val="001B49A2"/>
    <w:rsid w:val="001B4A65"/>
    <w:rsid w:val="001B59A6"/>
    <w:rsid w:val="001B5A2B"/>
    <w:rsid w:val="001B5CEF"/>
    <w:rsid w:val="001B6230"/>
    <w:rsid w:val="001B6B28"/>
    <w:rsid w:val="001B7192"/>
    <w:rsid w:val="001B71EB"/>
    <w:rsid w:val="001B7C77"/>
    <w:rsid w:val="001B7C9D"/>
    <w:rsid w:val="001B7F8E"/>
    <w:rsid w:val="001C0163"/>
    <w:rsid w:val="001C06FE"/>
    <w:rsid w:val="001C0B9D"/>
    <w:rsid w:val="001C0E1B"/>
    <w:rsid w:val="001C1188"/>
    <w:rsid w:val="001C14BA"/>
    <w:rsid w:val="001C1995"/>
    <w:rsid w:val="001C1AB8"/>
    <w:rsid w:val="001C1CD6"/>
    <w:rsid w:val="001C1EC7"/>
    <w:rsid w:val="001C1F0D"/>
    <w:rsid w:val="001C298C"/>
    <w:rsid w:val="001C2EFA"/>
    <w:rsid w:val="001C3196"/>
    <w:rsid w:val="001C375B"/>
    <w:rsid w:val="001C3924"/>
    <w:rsid w:val="001C395D"/>
    <w:rsid w:val="001C3B42"/>
    <w:rsid w:val="001C3F15"/>
    <w:rsid w:val="001C4021"/>
    <w:rsid w:val="001C432B"/>
    <w:rsid w:val="001C4B53"/>
    <w:rsid w:val="001C4E4A"/>
    <w:rsid w:val="001C4F45"/>
    <w:rsid w:val="001C4F95"/>
    <w:rsid w:val="001C50C0"/>
    <w:rsid w:val="001C50EC"/>
    <w:rsid w:val="001C54ED"/>
    <w:rsid w:val="001C58D9"/>
    <w:rsid w:val="001C592A"/>
    <w:rsid w:val="001C5C6D"/>
    <w:rsid w:val="001C5F03"/>
    <w:rsid w:val="001C738B"/>
    <w:rsid w:val="001C76F4"/>
    <w:rsid w:val="001C7A8F"/>
    <w:rsid w:val="001C7D2B"/>
    <w:rsid w:val="001D07BD"/>
    <w:rsid w:val="001D0A47"/>
    <w:rsid w:val="001D1027"/>
    <w:rsid w:val="001D1029"/>
    <w:rsid w:val="001D10E4"/>
    <w:rsid w:val="001D1218"/>
    <w:rsid w:val="001D12B6"/>
    <w:rsid w:val="001D12EB"/>
    <w:rsid w:val="001D14EE"/>
    <w:rsid w:val="001D18D9"/>
    <w:rsid w:val="001D19CE"/>
    <w:rsid w:val="001D1AF2"/>
    <w:rsid w:val="001D1EF5"/>
    <w:rsid w:val="001D23E0"/>
    <w:rsid w:val="001D2AD6"/>
    <w:rsid w:val="001D2E72"/>
    <w:rsid w:val="001D30DB"/>
    <w:rsid w:val="001D30EA"/>
    <w:rsid w:val="001D37A5"/>
    <w:rsid w:val="001D37FD"/>
    <w:rsid w:val="001D38EF"/>
    <w:rsid w:val="001D3E1A"/>
    <w:rsid w:val="001D3F55"/>
    <w:rsid w:val="001D426B"/>
    <w:rsid w:val="001D428D"/>
    <w:rsid w:val="001D43F8"/>
    <w:rsid w:val="001D4584"/>
    <w:rsid w:val="001D45FD"/>
    <w:rsid w:val="001D4D20"/>
    <w:rsid w:val="001D4D75"/>
    <w:rsid w:val="001D4DE0"/>
    <w:rsid w:val="001D5296"/>
    <w:rsid w:val="001D5880"/>
    <w:rsid w:val="001D591C"/>
    <w:rsid w:val="001D59DE"/>
    <w:rsid w:val="001D5AD7"/>
    <w:rsid w:val="001D6512"/>
    <w:rsid w:val="001D669F"/>
    <w:rsid w:val="001D6C1C"/>
    <w:rsid w:val="001D6C38"/>
    <w:rsid w:val="001D72C1"/>
    <w:rsid w:val="001D78AB"/>
    <w:rsid w:val="001D7B47"/>
    <w:rsid w:val="001D7DA2"/>
    <w:rsid w:val="001E03B6"/>
    <w:rsid w:val="001E044F"/>
    <w:rsid w:val="001E04C5"/>
    <w:rsid w:val="001E0796"/>
    <w:rsid w:val="001E07DB"/>
    <w:rsid w:val="001E0862"/>
    <w:rsid w:val="001E0A18"/>
    <w:rsid w:val="001E0B98"/>
    <w:rsid w:val="001E1654"/>
    <w:rsid w:val="001E1929"/>
    <w:rsid w:val="001E1B59"/>
    <w:rsid w:val="001E1C93"/>
    <w:rsid w:val="001E1CBE"/>
    <w:rsid w:val="001E2579"/>
    <w:rsid w:val="001E2886"/>
    <w:rsid w:val="001E2C21"/>
    <w:rsid w:val="001E2C2B"/>
    <w:rsid w:val="001E309B"/>
    <w:rsid w:val="001E33CF"/>
    <w:rsid w:val="001E33D0"/>
    <w:rsid w:val="001E35F8"/>
    <w:rsid w:val="001E377F"/>
    <w:rsid w:val="001E38F4"/>
    <w:rsid w:val="001E3C26"/>
    <w:rsid w:val="001E3DA4"/>
    <w:rsid w:val="001E3E88"/>
    <w:rsid w:val="001E4718"/>
    <w:rsid w:val="001E4B76"/>
    <w:rsid w:val="001E4C43"/>
    <w:rsid w:val="001E4D94"/>
    <w:rsid w:val="001E4E56"/>
    <w:rsid w:val="001E5438"/>
    <w:rsid w:val="001E64F0"/>
    <w:rsid w:val="001E65BE"/>
    <w:rsid w:val="001E67FB"/>
    <w:rsid w:val="001E6851"/>
    <w:rsid w:val="001E6DBA"/>
    <w:rsid w:val="001E6F78"/>
    <w:rsid w:val="001E7622"/>
    <w:rsid w:val="001E77D6"/>
    <w:rsid w:val="001E7B8D"/>
    <w:rsid w:val="001E7DAD"/>
    <w:rsid w:val="001F028F"/>
    <w:rsid w:val="001F038D"/>
    <w:rsid w:val="001F087E"/>
    <w:rsid w:val="001F09EA"/>
    <w:rsid w:val="001F0D4E"/>
    <w:rsid w:val="001F0E2F"/>
    <w:rsid w:val="001F0EE2"/>
    <w:rsid w:val="001F0FC5"/>
    <w:rsid w:val="001F141B"/>
    <w:rsid w:val="001F1867"/>
    <w:rsid w:val="001F1DCD"/>
    <w:rsid w:val="001F21A6"/>
    <w:rsid w:val="001F2354"/>
    <w:rsid w:val="001F24CA"/>
    <w:rsid w:val="001F2AC9"/>
    <w:rsid w:val="001F2D8E"/>
    <w:rsid w:val="001F357A"/>
    <w:rsid w:val="001F35DE"/>
    <w:rsid w:val="001F392A"/>
    <w:rsid w:val="001F3BFB"/>
    <w:rsid w:val="001F404D"/>
    <w:rsid w:val="001F4550"/>
    <w:rsid w:val="001F4909"/>
    <w:rsid w:val="001F491A"/>
    <w:rsid w:val="001F4AB9"/>
    <w:rsid w:val="001F4DC4"/>
    <w:rsid w:val="001F5281"/>
    <w:rsid w:val="001F5354"/>
    <w:rsid w:val="001F5644"/>
    <w:rsid w:val="001F5D5B"/>
    <w:rsid w:val="001F5D70"/>
    <w:rsid w:val="001F5ECF"/>
    <w:rsid w:val="001F5FBB"/>
    <w:rsid w:val="001F61B9"/>
    <w:rsid w:val="001F6876"/>
    <w:rsid w:val="001F6920"/>
    <w:rsid w:val="001F6C83"/>
    <w:rsid w:val="001F740A"/>
    <w:rsid w:val="001F7527"/>
    <w:rsid w:val="001F772F"/>
    <w:rsid w:val="001F7D2C"/>
    <w:rsid w:val="001F7EF3"/>
    <w:rsid w:val="00200359"/>
    <w:rsid w:val="0020051E"/>
    <w:rsid w:val="0020069B"/>
    <w:rsid w:val="00200B34"/>
    <w:rsid w:val="00200BB9"/>
    <w:rsid w:val="0020112E"/>
    <w:rsid w:val="0020160A"/>
    <w:rsid w:val="00201BFB"/>
    <w:rsid w:val="00201C83"/>
    <w:rsid w:val="00201E20"/>
    <w:rsid w:val="00201EB8"/>
    <w:rsid w:val="00202002"/>
    <w:rsid w:val="00202104"/>
    <w:rsid w:val="00202171"/>
    <w:rsid w:val="00202273"/>
    <w:rsid w:val="002023A0"/>
    <w:rsid w:val="002025EB"/>
    <w:rsid w:val="00202613"/>
    <w:rsid w:val="0020279B"/>
    <w:rsid w:val="00202C79"/>
    <w:rsid w:val="0020388C"/>
    <w:rsid w:val="00203ACE"/>
    <w:rsid w:val="00203BBF"/>
    <w:rsid w:val="00203C9A"/>
    <w:rsid w:val="00203DAB"/>
    <w:rsid w:val="00203E7B"/>
    <w:rsid w:val="00203E8C"/>
    <w:rsid w:val="00203F22"/>
    <w:rsid w:val="002043EB"/>
    <w:rsid w:val="002046AC"/>
    <w:rsid w:val="002047A6"/>
    <w:rsid w:val="0020486B"/>
    <w:rsid w:val="00204954"/>
    <w:rsid w:val="00204B67"/>
    <w:rsid w:val="00204BB6"/>
    <w:rsid w:val="00204C1B"/>
    <w:rsid w:val="0020514A"/>
    <w:rsid w:val="002052DC"/>
    <w:rsid w:val="002059EB"/>
    <w:rsid w:val="00205ADE"/>
    <w:rsid w:val="00205C5D"/>
    <w:rsid w:val="002062E7"/>
    <w:rsid w:val="0020632B"/>
    <w:rsid w:val="002065B1"/>
    <w:rsid w:val="002066BD"/>
    <w:rsid w:val="00206B32"/>
    <w:rsid w:val="00206B3B"/>
    <w:rsid w:val="00206C29"/>
    <w:rsid w:val="00206D26"/>
    <w:rsid w:val="00206DF8"/>
    <w:rsid w:val="002070DD"/>
    <w:rsid w:val="00207163"/>
    <w:rsid w:val="002074E6"/>
    <w:rsid w:val="00207864"/>
    <w:rsid w:val="00210374"/>
    <w:rsid w:val="00210649"/>
    <w:rsid w:val="00210898"/>
    <w:rsid w:val="00210AAB"/>
    <w:rsid w:val="0021144A"/>
    <w:rsid w:val="00211475"/>
    <w:rsid w:val="00211C06"/>
    <w:rsid w:val="00211D75"/>
    <w:rsid w:val="00211F08"/>
    <w:rsid w:val="00212322"/>
    <w:rsid w:val="00212333"/>
    <w:rsid w:val="00212579"/>
    <w:rsid w:val="00212727"/>
    <w:rsid w:val="00212897"/>
    <w:rsid w:val="002128D9"/>
    <w:rsid w:val="002129A1"/>
    <w:rsid w:val="00212CD6"/>
    <w:rsid w:val="00212FB8"/>
    <w:rsid w:val="00213092"/>
    <w:rsid w:val="00213729"/>
    <w:rsid w:val="002139F5"/>
    <w:rsid w:val="00213C04"/>
    <w:rsid w:val="00213E5E"/>
    <w:rsid w:val="00213E9A"/>
    <w:rsid w:val="00213FB1"/>
    <w:rsid w:val="00213FB4"/>
    <w:rsid w:val="0021412D"/>
    <w:rsid w:val="0021436A"/>
    <w:rsid w:val="00214E34"/>
    <w:rsid w:val="00214F35"/>
    <w:rsid w:val="002153AD"/>
    <w:rsid w:val="0021560E"/>
    <w:rsid w:val="00215872"/>
    <w:rsid w:val="00215887"/>
    <w:rsid w:val="00215A85"/>
    <w:rsid w:val="00215D66"/>
    <w:rsid w:val="00215E04"/>
    <w:rsid w:val="002163A3"/>
    <w:rsid w:val="002163AC"/>
    <w:rsid w:val="002167AE"/>
    <w:rsid w:val="00216880"/>
    <w:rsid w:val="0021689B"/>
    <w:rsid w:val="00216B51"/>
    <w:rsid w:val="00216E96"/>
    <w:rsid w:val="00217078"/>
    <w:rsid w:val="00217164"/>
    <w:rsid w:val="002171A6"/>
    <w:rsid w:val="002173CF"/>
    <w:rsid w:val="002174D8"/>
    <w:rsid w:val="00217507"/>
    <w:rsid w:val="00217717"/>
    <w:rsid w:val="00217B73"/>
    <w:rsid w:val="00217B7D"/>
    <w:rsid w:val="00217E57"/>
    <w:rsid w:val="00217FD5"/>
    <w:rsid w:val="00217FF2"/>
    <w:rsid w:val="0022071F"/>
    <w:rsid w:val="00220BC6"/>
    <w:rsid w:val="00220DA2"/>
    <w:rsid w:val="00221337"/>
    <w:rsid w:val="0022175E"/>
    <w:rsid w:val="002217FB"/>
    <w:rsid w:val="0022191D"/>
    <w:rsid w:val="00221991"/>
    <w:rsid w:val="002220C3"/>
    <w:rsid w:val="00222763"/>
    <w:rsid w:val="0022287C"/>
    <w:rsid w:val="0022296E"/>
    <w:rsid w:val="0022296F"/>
    <w:rsid w:val="00222971"/>
    <w:rsid w:val="00222B0A"/>
    <w:rsid w:val="002235B1"/>
    <w:rsid w:val="00223ADA"/>
    <w:rsid w:val="00223B3C"/>
    <w:rsid w:val="00223BD2"/>
    <w:rsid w:val="00223DC9"/>
    <w:rsid w:val="00223EE0"/>
    <w:rsid w:val="00223F49"/>
    <w:rsid w:val="002247C8"/>
    <w:rsid w:val="0022486D"/>
    <w:rsid w:val="00224949"/>
    <w:rsid w:val="00224C55"/>
    <w:rsid w:val="00225CCF"/>
    <w:rsid w:val="002260E6"/>
    <w:rsid w:val="002264F4"/>
    <w:rsid w:val="00226917"/>
    <w:rsid w:val="00226B61"/>
    <w:rsid w:val="0022776E"/>
    <w:rsid w:val="00227901"/>
    <w:rsid w:val="00227CBB"/>
    <w:rsid w:val="00227CEA"/>
    <w:rsid w:val="00227E62"/>
    <w:rsid w:val="00227FDB"/>
    <w:rsid w:val="002303B3"/>
    <w:rsid w:val="002304D5"/>
    <w:rsid w:val="00230693"/>
    <w:rsid w:val="00230803"/>
    <w:rsid w:val="00230917"/>
    <w:rsid w:val="00230AC1"/>
    <w:rsid w:val="00230F22"/>
    <w:rsid w:val="00231034"/>
    <w:rsid w:val="00231038"/>
    <w:rsid w:val="002310F0"/>
    <w:rsid w:val="002313EA"/>
    <w:rsid w:val="0023161D"/>
    <w:rsid w:val="00231721"/>
    <w:rsid w:val="00231B6A"/>
    <w:rsid w:val="00232194"/>
    <w:rsid w:val="00232205"/>
    <w:rsid w:val="002323FE"/>
    <w:rsid w:val="002324EF"/>
    <w:rsid w:val="00232BBF"/>
    <w:rsid w:val="002330EA"/>
    <w:rsid w:val="002337FE"/>
    <w:rsid w:val="002338E4"/>
    <w:rsid w:val="00233CAA"/>
    <w:rsid w:val="00233E30"/>
    <w:rsid w:val="002342E9"/>
    <w:rsid w:val="00234304"/>
    <w:rsid w:val="002347E5"/>
    <w:rsid w:val="00234A06"/>
    <w:rsid w:val="00234ACE"/>
    <w:rsid w:val="00234BE4"/>
    <w:rsid w:val="00234DAC"/>
    <w:rsid w:val="00234FEC"/>
    <w:rsid w:val="002352B3"/>
    <w:rsid w:val="00235369"/>
    <w:rsid w:val="00235AE3"/>
    <w:rsid w:val="00235C79"/>
    <w:rsid w:val="00235F2D"/>
    <w:rsid w:val="0023613D"/>
    <w:rsid w:val="00236234"/>
    <w:rsid w:val="00236347"/>
    <w:rsid w:val="0023657E"/>
    <w:rsid w:val="0023677A"/>
    <w:rsid w:val="00236E36"/>
    <w:rsid w:val="002372E5"/>
    <w:rsid w:val="00237599"/>
    <w:rsid w:val="00237826"/>
    <w:rsid w:val="00237D50"/>
    <w:rsid w:val="00237DF4"/>
    <w:rsid w:val="00237EEE"/>
    <w:rsid w:val="00240525"/>
    <w:rsid w:val="0024064F"/>
    <w:rsid w:val="00240841"/>
    <w:rsid w:val="00240BE9"/>
    <w:rsid w:val="00240FF7"/>
    <w:rsid w:val="002411CB"/>
    <w:rsid w:val="00241223"/>
    <w:rsid w:val="00241386"/>
    <w:rsid w:val="00241951"/>
    <w:rsid w:val="002419B8"/>
    <w:rsid w:val="00241AF6"/>
    <w:rsid w:val="00241C5D"/>
    <w:rsid w:val="00241DBC"/>
    <w:rsid w:val="0024221C"/>
    <w:rsid w:val="0024222E"/>
    <w:rsid w:val="002422E8"/>
    <w:rsid w:val="0024272C"/>
    <w:rsid w:val="00242965"/>
    <w:rsid w:val="00243084"/>
    <w:rsid w:val="002438C5"/>
    <w:rsid w:val="0024394D"/>
    <w:rsid w:val="00243D21"/>
    <w:rsid w:val="00243FA6"/>
    <w:rsid w:val="002444DC"/>
    <w:rsid w:val="0024489B"/>
    <w:rsid w:val="002448A1"/>
    <w:rsid w:val="002448F9"/>
    <w:rsid w:val="0024499A"/>
    <w:rsid w:val="0024522C"/>
    <w:rsid w:val="00245313"/>
    <w:rsid w:val="00245682"/>
    <w:rsid w:val="002459F4"/>
    <w:rsid w:val="00245B8A"/>
    <w:rsid w:val="00245BB3"/>
    <w:rsid w:val="00245D50"/>
    <w:rsid w:val="00245EFD"/>
    <w:rsid w:val="002461D9"/>
    <w:rsid w:val="00246200"/>
    <w:rsid w:val="00246596"/>
    <w:rsid w:val="0024677C"/>
    <w:rsid w:val="00246BB1"/>
    <w:rsid w:val="00246C04"/>
    <w:rsid w:val="00246EDA"/>
    <w:rsid w:val="00246FE8"/>
    <w:rsid w:val="002472F7"/>
    <w:rsid w:val="00247564"/>
    <w:rsid w:val="002476A1"/>
    <w:rsid w:val="00247B1A"/>
    <w:rsid w:val="00247D00"/>
    <w:rsid w:val="00247E80"/>
    <w:rsid w:val="00250068"/>
    <w:rsid w:val="002500F4"/>
    <w:rsid w:val="00250528"/>
    <w:rsid w:val="00250669"/>
    <w:rsid w:val="00250DD3"/>
    <w:rsid w:val="0025179E"/>
    <w:rsid w:val="00251889"/>
    <w:rsid w:val="00251AF7"/>
    <w:rsid w:val="00251BEA"/>
    <w:rsid w:val="002522FD"/>
    <w:rsid w:val="00253145"/>
    <w:rsid w:val="00253231"/>
    <w:rsid w:val="0025347B"/>
    <w:rsid w:val="0025437B"/>
    <w:rsid w:val="00254FE4"/>
    <w:rsid w:val="0025553F"/>
    <w:rsid w:val="00255C79"/>
    <w:rsid w:val="002560C1"/>
    <w:rsid w:val="002563DF"/>
    <w:rsid w:val="002565C4"/>
    <w:rsid w:val="0025675E"/>
    <w:rsid w:val="002568CB"/>
    <w:rsid w:val="00256ADD"/>
    <w:rsid w:val="0025770E"/>
    <w:rsid w:val="00257807"/>
    <w:rsid w:val="002578C6"/>
    <w:rsid w:val="00257982"/>
    <w:rsid w:val="00257A6C"/>
    <w:rsid w:val="00257B24"/>
    <w:rsid w:val="00257CD5"/>
    <w:rsid w:val="00257D28"/>
    <w:rsid w:val="00257F8F"/>
    <w:rsid w:val="002606BD"/>
    <w:rsid w:val="002608D2"/>
    <w:rsid w:val="00260C11"/>
    <w:rsid w:val="00260EBC"/>
    <w:rsid w:val="0026187F"/>
    <w:rsid w:val="00261A66"/>
    <w:rsid w:val="00261B68"/>
    <w:rsid w:val="0026215C"/>
    <w:rsid w:val="002629D9"/>
    <w:rsid w:val="00262B87"/>
    <w:rsid w:val="00263095"/>
    <w:rsid w:val="002631FD"/>
    <w:rsid w:val="0026381C"/>
    <w:rsid w:val="00263D8D"/>
    <w:rsid w:val="0026443E"/>
    <w:rsid w:val="0026452B"/>
    <w:rsid w:val="0026482E"/>
    <w:rsid w:val="0026483B"/>
    <w:rsid w:val="00264AF5"/>
    <w:rsid w:val="00264DFB"/>
    <w:rsid w:val="002655DD"/>
    <w:rsid w:val="00265673"/>
    <w:rsid w:val="002656E4"/>
    <w:rsid w:val="00265DE2"/>
    <w:rsid w:val="00265FAA"/>
    <w:rsid w:val="00266036"/>
    <w:rsid w:val="002660EF"/>
    <w:rsid w:val="00266BDB"/>
    <w:rsid w:val="00266DAF"/>
    <w:rsid w:val="002671C3"/>
    <w:rsid w:val="00267456"/>
    <w:rsid w:val="00267AAA"/>
    <w:rsid w:val="00267B9D"/>
    <w:rsid w:val="00270303"/>
    <w:rsid w:val="00270337"/>
    <w:rsid w:val="0027042C"/>
    <w:rsid w:val="002704F2"/>
    <w:rsid w:val="00270CAA"/>
    <w:rsid w:val="0027121B"/>
    <w:rsid w:val="0027131B"/>
    <w:rsid w:val="0027156B"/>
    <w:rsid w:val="00271B33"/>
    <w:rsid w:val="00271B4D"/>
    <w:rsid w:val="00271D30"/>
    <w:rsid w:val="00271DFF"/>
    <w:rsid w:val="0027202C"/>
    <w:rsid w:val="00272474"/>
    <w:rsid w:val="0027251C"/>
    <w:rsid w:val="002726B8"/>
    <w:rsid w:val="002727F3"/>
    <w:rsid w:val="00272908"/>
    <w:rsid w:val="0027291A"/>
    <w:rsid w:val="00272AF9"/>
    <w:rsid w:val="00272F76"/>
    <w:rsid w:val="002731A3"/>
    <w:rsid w:val="00273402"/>
    <w:rsid w:val="00273D79"/>
    <w:rsid w:val="00273FBA"/>
    <w:rsid w:val="002748B9"/>
    <w:rsid w:val="002752DA"/>
    <w:rsid w:val="00275657"/>
    <w:rsid w:val="00275DB8"/>
    <w:rsid w:val="00275ECB"/>
    <w:rsid w:val="002760BE"/>
    <w:rsid w:val="00276234"/>
    <w:rsid w:val="00276651"/>
    <w:rsid w:val="00276890"/>
    <w:rsid w:val="00276B74"/>
    <w:rsid w:val="002770B5"/>
    <w:rsid w:val="002778C2"/>
    <w:rsid w:val="00277A44"/>
    <w:rsid w:val="00277F19"/>
    <w:rsid w:val="00280390"/>
    <w:rsid w:val="00280501"/>
    <w:rsid w:val="00280714"/>
    <w:rsid w:val="00280968"/>
    <w:rsid w:val="002809B4"/>
    <w:rsid w:val="00280CB0"/>
    <w:rsid w:val="00280F7F"/>
    <w:rsid w:val="002811AD"/>
    <w:rsid w:val="0028136F"/>
    <w:rsid w:val="00281C48"/>
    <w:rsid w:val="002821BC"/>
    <w:rsid w:val="0028227D"/>
    <w:rsid w:val="00282338"/>
    <w:rsid w:val="0028235B"/>
    <w:rsid w:val="00282491"/>
    <w:rsid w:val="0028251F"/>
    <w:rsid w:val="0028299D"/>
    <w:rsid w:val="00282D67"/>
    <w:rsid w:val="00282EDE"/>
    <w:rsid w:val="00282F35"/>
    <w:rsid w:val="00283288"/>
    <w:rsid w:val="00283558"/>
    <w:rsid w:val="00283A33"/>
    <w:rsid w:val="00283B3F"/>
    <w:rsid w:val="00283FC6"/>
    <w:rsid w:val="00284387"/>
    <w:rsid w:val="0028478C"/>
    <w:rsid w:val="00284C24"/>
    <w:rsid w:val="00284CF4"/>
    <w:rsid w:val="0028502D"/>
    <w:rsid w:val="00285174"/>
    <w:rsid w:val="002852BC"/>
    <w:rsid w:val="002857DE"/>
    <w:rsid w:val="002858BF"/>
    <w:rsid w:val="00285953"/>
    <w:rsid w:val="002859EE"/>
    <w:rsid w:val="00285A96"/>
    <w:rsid w:val="00285B0B"/>
    <w:rsid w:val="00285B49"/>
    <w:rsid w:val="00285E38"/>
    <w:rsid w:val="00285FAA"/>
    <w:rsid w:val="00286002"/>
    <w:rsid w:val="002862F3"/>
    <w:rsid w:val="00286829"/>
    <w:rsid w:val="002870A0"/>
    <w:rsid w:val="00287758"/>
    <w:rsid w:val="00290215"/>
    <w:rsid w:val="0029023B"/>
    <w:rsid w:val="00290360"/>
    <w:rsid w:val="002903E8"/>
    <w:rsid w:val="00290477"/>
    <w:rsid w:val="0029061D"/>
    <w:rsid w:val="00290695"/>
    <w:rsid w:val="002906FD"/>
    <w:rsid w:val="00290B23"/>
    <w:rsid w:val="00290D66"/>
    <w:rsid w:val="00290DD0"/>
    <w:rsid w:val="00290E37"/>
    <w:rsid w:val="00290F0A"/>
    <w:rsid w:val="00291341"/>
    <w:rsid w:val="0029157B"/>
    <w:rsid w:val="002915B0"/>
    <w:rsid w:val="0029194C"/>
    <w:rsid w:val="00291B40"/>
    <w:rsid w:val="00292A15"/>
    <w:rsid w:val="00292D14"/>
    <w:rsid w:val="00293317"/>
    <w:rsid w:val="002938AC"/>
    <w:rsid w:val="0029397E"/>
    <w:rsid w:val="00293D7A"/>
    <w:rsid w:val="00294219"/>
    <w:rsid w:val="00294903"/>
    <w:rsid w:val="0029491D"/>
    <w:rsid w:val="00294E1F"/>
    <w:rsid w:val="002951C7"/>
    <w:rsid w:val="00295614"/>
    <w:rsid w:val="0029565B"/>
    <w:rsid w:val="0029566B"/>
    <w:rsid w:val="002958B3"/>
    <w:rsid w:val="00295D03"/>
    <w:rsid w:val="00295F04"/>
    <w:rsid w:val="0029606B"/>
    <w:rsid w:val="002960F4"/>
    <w:rsid w:val="002961B3"/>
    <w:rsid w:val="002962D2"/>
    <w:rsid w:val="002969A6"/>
    <w:rsid w:val="0029744B"/>
    <w:rsid w:val="00297F9B"/>
    <w:rsid w:val="002A0404"/>
    <w:rsid w:val="002A0556"/>
    <w:rsid w:val="002A0CC3"/>
    <w:rsid w:val="002A0D88"/>
    <w:rsid w:val="002A12A4"/>
    <w:rsid w:val="002A136D"/>
    <w:rsid w:val="002A1611"/>
    <w:rsid w:val="002A17A1"/>
    <w:rsid w:val="002A1B4A"/>
    <w:rsid w:val="002A1C3B"/>
    <w:rsid w:val="002A1E78"/>
    <w:rsid w:val="002A1E98"/>
    <w:rsid w:val="002A1EC9"/>
    <w:rsid w:val="002A2231"/>
    <w:rsid w:val="002A255A"/>
    <w:rsid w:val="002A2981"/>
    <w:rsid w:val="002A2A29"/>
    <w:rsid w:val="002A314F"/>
    <w:rsid w:val="002A3180"/>
    <w:rsid w:val="002A318E"/>
    <w:rsid w:val="002A35E9"/>
    <w:rsid w:val="002A3624"/>
    <w:rsid w:val="002A3652"/>
    <w:rsid w:val="002A3B5D"/>
    <w:rsid w:val="002A3C63"/>
    <w:rsid w:val="002A3EE5"/>
    <w:rsid w:val="002A428F"/>
    <w:rsid w:val="002A4BE8"/>
    <w:rsid w:val="002A4CA3"/>
    <w:rsid w:val="002A4F79"/>
    <w:rsid w:val="002A51C5"/>
    <w:rsid w:val="002A54C3"/>
    <w:rsid w:val="002A55D9"/>
    <w:rsid w:val="002A5983"/>
    <w:rsid w:val="002A5A97"/>
    <w:rsid w:val="002A5E19"/>
    <w:rsid w:val="002A5FFF"/>
    <w:rsid w:val="002A62F5"/>
    <w:rsid w:val="002A63DC"/>
    <w:rsid w:val="002A66F9"/>
    <w:rsid w:val="002A671E"/>
    <w:rsid w:val="002A68B7"/>
    <w:rsid w:val="002A6C41"/>
    <w:rsid w:val="002A76F6"/>
    <w:rsid w:val="002A78A5"/>
    <w:rsid w:val="002A7A2D"/>
    <w:rsid w:val="002A7F28"/>
    <w:rsid w:val="002A7FED"/>
    <w:rsid w:val="002B03AC"/>
    <w:rsid w:val="002B03B6"/>
    <w:rsid w:val="002B087C"/>
    <w:rsid w:val="002B0C5B"/>
    <w:rsid w:val="002B0CD2"/>
    <w:rsid w:val="002B0D57"/>
    <w:rsid w:val="002B0F86"/>
    <w:rsid w:val="002B0FEB"/>
    <w:rsid w:val="002B104C"/>
    <w:rsid w:val="002B1099"/>
    <w:rsid w:val="002B1177"/>
    <w:rsid w:val="002B1189"/>
    <w:rsid w:val="002B1447"/>
    <w:rsid w:val="002B1469"/>
    <w:rsid w:val="002B1826"/>
    <w:rsid w:val="002B1884"/>
    <w:rsid w:val="002B18F6"/>
    <w:rsid w:val="002B1920"/>
    <w:rsid w:val="002B2181"/>
    <w:rsid w:val="002B2246"/>
    <w:rsid w:val="002B239B"/>
    <w:rsid w:val="002B27DE"/>
    <w:rsid w:val="002B29A6"/>
    <w:rsid w:val="002B2BCB"/>
    <w:rsid w:val="002B35FB"/>
    <w:rsid w:val="002B36A6"/>
    <w:rsid w:val="002B3B72"/>
    <w:rsid w:val="002B3DE2"/>
    <w:rsid w:val="002B4222"/>
    <w:rsid w:val="002B47E3"/>
    <w:rsid w:val="002B487F"/>
    <w:rsid w:val="002B4919"/>
    <w:rsid w:val="002B4AD6"/>
    <w:rsid w:val="002B5223"/>
    <w:rsid w:val="002B5267"/>
    <w:rsid w:val="002B529F"/>
    <w:rsid w:val="002B56B9"/>
    <w:rsid w:val="002B5E48"/>
    <w:rsid w:val="002B60DB"/>
    <w:rsid w:val="002B6159"/>
    <w:rsid w:val="002B6435"/>
    <w:rsid w:val="002B6775"/>
    <w:rsid w:val="002B67E1"/>
    <w:rsid w:val="002B6ADE"/>
    <w:rsid w:val="002B6D45"/>
    <w:rsid w:val="002B7931"/>
    <w:rsid w:val="002B7C03"/>
    <w:rsid w:val="002B7E82"/>
    <w:rsid w:val="002C021D"/>
    <w:rsid w:val="002C0543"/>
    <w:rsid w:val="002C095B"/>
    <w:rsid w:val="002C0B58"/>
    <w:rsid w:val="002C0B81"/>
    <w:rsid w:val="002C0D4A"/>
    <w:rsid w:val="002C0EFA"/>
    <w:rsid w:val="002C11B5"/>
    <w:rsid w:val="002C1202"/>
    <w:rsid w:val="002C1478"/>
    <w:rsid w:val="002C15B6"/>
    <w:rsid w:val="002C1788"/>
    <w:rsid w:val="002C1BBF"/>
    <w:rsid w:val="002C1D00"/>
    <w:rsid w:val="002C1E3D"/>
    <w:rsid w:val="002C1EB2"/>
    <w:rsid w:val="002C231C"/>
    <w:rsid w:val="002C269B"/>
    <w:rsid w:val="002C26A4"/>
    <w:rsid w:val="002C2755"/>
    <w:rsid w:val="002C27D5"/>
    <w:rsid w:val="002C2823"/>
    <w:rsid w:val="002C284E"/>
    <w:rsid w:val="002C2A80"/>
    <w:rsid w:val="002C2CCD"/>
    <w:rsid w:val="002C3037"/>
    <w:rsid w:val="002C314D"/>
    <w:rsid w:val="002C317F"/>
    <w:rsid w:val="002C31BF"/>
    <w:rsid w:val="002C36A2"/>
    <w:rsid w:val="002C3993"/>
    <w:rsid w:val="002C39A5"/>
    <w:rsid w:val="002C3AF6"/>
    <w:rsid w:val="002C4229"/>
    <w:rsid w:val="002C4282"/>
    <w:rsid w:val="002C4360"/>
    <w:rsid w:val="002C4A92"/>
    <w:rsid w:val="002C4FE4"/>
    <w:rsid w:val="002C531D"/>
    <w:rsid w:val="002C5429"/>
    <w:rsid w:val="002C5B40"/>
    <w:rsid w:val="002C5C10"/>
    <w:rsid w:val="002C5D3E"/>
    <w:rsid w:val="002C643C"/>
    <w:rsid w:val="002C679A"/>
    <w:rsid w:val="002C6B0A"/>
    <w:rsid w:val="002C7129"/>
    <w:rsid w:val="002C72A8"/>
    <w:rsid w:val="002C7878"/>
    <w:rsid w:val="002C7BE7"/>
    <w:rsid w:val="002C7E11"/>
    <w:rsid w:val="002D040A"/>
    <w:rsid w:val="002D0416"/>
    <w:rsid w:val="002D04DC"/>
    <w:rsid w:val="002D05BB"/>
    <w:rsid w:val="002D076E"/>
    <w:rsid w:val="002D0BF0"/>
    <w:rsid w:val="002D110E"/>
    <w:rsid w:val="002D137D"/>
    <w:rsid w:val="002D1455"/>
    <w:rsid w:val="002D14D0"/>
    <w:rsid w:val="002D16D0"/>
    <w:rsid w:val="002D16DD"/>
    <w:rsid w:val="002D17B8"/>
    <w:rsid w:val="002D1BAC"/>
    <w:rsid w:val="002D21CD"/>
    <w:rsid w:val="002D226A"/>
    <w:rsid w:val="002D2C5F"/>
    <w:rsid w:val="002D2DE5"/>
    <w:rsid w:val="002D2DE7"/>
    <w:rsid w:val="002D2E09"/>
    <w:rsid w:val="002D2EE1"/>
    <w:rsid w:val="002D3563"/>
    <w:rsid w:val="002D37F9"/>
    <w:rsid w:val="002D38DA"/>
    <w:rsid w:val="002D3A4D"/>
    <w:rsid w:val="002D4310"/>
    <w:rsid w:val="002D43E7"/>
    <w:rsid w:val="002D46CA"/>
    <w:rsid w:val="002D47B0"/>
    <w:rsid w:val="002D491C"/>
    <w:rsid w:val="002D54A9"/>
    <w:rsid w:val="002D56E0"/>
    <w:rsid w:val="002D5BBF"/>
    <w:rsid w:val="002D6129"/>
    <w:rsid w:val="002D662F"/>
    <w:rsid w:val="002D6858"/>
    <w:rsid w:val="002D6B1C"/>
    <w:rsid w:val="002D6E6C"/>
    <w:rsid w:val="002D6E83"/>
    <w:rsid w:val="002D703C"/>
    <w:rsid w:val="002D70C0"/>
    <w:rsid w:val="002D70C8"/>
    <w:rsid w:val="002D7304"/>
    <w:rsid w:val="002D7865"/>
    <w:rsid w:val="002D7B78"/>
    <w:rsid w:val="002D7C68"/>
    <w:rsid w:val="002D7DA4"/>
    <w:rsid w:val="002D7DD5"/>
    <w:rsid w:val="002D7E0D"/>
    <w:rsid w:val="002D7E46"/>
    <w:rsid w:val="002E03B3"/>
    <w:rsid w:val="002E04F9"/>
    <w:rsid w:val="002E07BF"/>
    <w:rsid w:val="002E0CD6"/>
    <w:rsid w:val="002E0D85"/>
    <w:rsid w:val="002E14D2"/>
    <w:rsid w:val="002E1694"/>
    <w:rsid w:val="002E1974"/>
    <w:rsid w:val="002E1E02"/>
    <w:rsid w:val="002E1F37"/>
    <w:rsid w:val="002E1F75"/>
    <w:rsid w:val="002E2349"/>
    <w:rsid w:val="002E2BBC"/>
    <w:rsid w:val="002E302E"/>
    <w:rsid w:val="002E315B"/>
    <w:rsid w:val="002E342A"/>
    <w:rsid w:val="002E3A19"/>
    <w:rsid w:val="002E3B81"/>
    <w:rsid w:val="002E3E57"/>
    <w:rsid w:val="002E3F35"/>
    <w:rsid w:val="002E4014"/>
    <w:rsid w:val="002E48B1"/>
    <w:rsid w:val="002E4B0B"/>
    <w:rsid w:val="002E4CE7"/>
    <w:rsid w:val="002E5193"/>
    <w:rsid w:val="002E5264"/>
    <w:rsid w:val="002E553D"/>
    <w:rsid w:val="002E5592"/>
    <w:rsid w:val="002E56EB"/>
    <w:rsid w:val="002E5AB4"/>
    <w:rsid w:val="002E5BB3"/>
    <w:rsid w:val="002E6476"/>
    <w:rsid w:val="002E6C9F"/>
    <w:rsid w:val="002E7203"/>
    <w:rsid w:val="002E72CE"/>
    <w:rsid w:val="002E7350"/>
    <w:rsid w:val="002E79A8"/>
    <w:rsid w:val="002F0061"/>
    <w:rsid w:val="002F0115"/>
    <w:rsid w:val="002F03BC"/>
    <w:rsid w:val="002F0443"/>
    <w:rsid w:val="002F0816"/>
    <w:rsid w:val="002F08DE"/>
    <w:rsid w:val="002F113A"/>
    <w:rsid w:val="002F1154"/>
    <w:rsid w:val="002F1C2A"/>
    <w:rsid w:val="002F1EB6"/>
    <w:rsid w:val="002F2406"/>
    <w:rsid w:val="002F2524"/>
    <w:rsid w:val="002F2857"/>
    <w:rsid w:val="002F2C3E"/>
    <w:rsid w:val="002F2E0D"/>
    <w:rsid w:val="002F30A1"/>
    <w:rsid w:val="002F3120"/>
    <w:rsid w:val="002F31B0"/>
    <w:rsid w:val="002F323F"/>
    <w:rsid w:val="002F34BB"/>
    <w:rsid w:val="002F37C2"/>
    <w:rsid w:val="002F39BF"/>
    <w:rsid w:val="002F3BC3"/>
    <w:rsid w:val="002F3DC5"/>
    <w:rsid w:val="002F4120"/>
    <w:rsid w:val="002F45C5"/>
    <w:rsid w:val="002F4711"/>
    <w:rsid w:val="002F4848"/>
    <w:rsid w:val="002F4A5B"/>
    <w:rsid w:val="002F52FC"/>
    <w:rsid w:val="002F53CF"/>
    <w:rsid w:val="002F56FB"/>
    <w:rsid w:val="002F573C"/>
    <w:rsid w:val="002F57A1"/>
    <w:rsid w:val="002F5EB4"/>
    <w:rsid w:val="002F5F26"/>
    <w:rsid w:val="002F61AB"/>
    <w:rsid w:val="002F64BF"/>
    <w:rsid w:val="002F6513"/>
    <w:rsid w:val="002F6530"/>
    <w:rsid w:val="002F67DE"/>
    <w:rsid w:val="002F6B38"/>
    <w:rsid w:val="002F6BEA"/>
    <w:rsid w:val="002F6BEC"/>
    <w:rsid w:val="002F6F30"/>
    <w:rsid w:val="002F70EF"/>
    <w:rsid w:val="002F761A"/>
    <w:rsid w:val="002F770C"/>
    <w:rsid w:val="003003B8"/>
    <w:rsid w:val="00300480"/>
    <w:rsid w:val="00300883"/>
    <w:rsid w:val="00300D83"/>
    <w:rsid w:val="00301508"/>
    <w:rsid w:val="00301852"/>
    <w:rsid w:val="003019C9"/>
    <w:rsid w:val="00301A12"/>
    <w:rsid w:val="00301ADF"/>
    <w:rsid w:val="003021C5"/>
    <w:rsid w:val="00302BFB"/>
    <w:rsid w:val="00302C03"/>
    <w:rsid w:val="00302EFE"/>
    <w:rsid w:val="0030328B"/>
    <w:rsid w:val="00303597"/>
    <w:rsid w:val="0030394F"/>
    <w:rsid w:val="00303DE4"/>
    <w:rsid w:val="003041EA"/>
    <w:rsid w:val="00304AAC"/>
    <w:rsid w:val="00304C5C"/>
    <w:rsid w:val="00304D5E"/>
    <w:rsid w:val="00304F29"/>
    <w:rsid w:val="00305241"/>
    <w:rsid w:val="00305402"/>
    <w:rsid w:val="00305A38"/>
    <w:rsid w:val="00306004"/>
    <w:rsid w:val="00306501"/>
    <w:rsid w:val="00306748"/>
    <w:rsid w:val="003068B8"/>
    <w:rsid w:val="003068D0"/>
    <w:rsid w:val="00306A04"/>
    <w:rsid w:val="00306C82"/>
    <w:rsid w:val="00306CF5"/>
    <w:rsid w:val="00306FBE"/>
    <w:rsid w:val="00307677"/>
    <w:rsid w:val="003077AF"/>
    <w:rsid w:val="00307AC7"/>
    <w:rsid w:val="00307CE6"/>
    <w:rsid w:val="00307CEE"/>
    <w:rsid w:val="003101CB"/>
    <w:rsid w:val="00310533"/>
    <w:rsid w:val="003108D1"/>
    <w:rsid w:val="0031099D"/>
    <w:rsid w:val="00310AA3"/>
    <w:rsid w:val="00310B4B"/>
    <w:rsid w:val="00310C75"/>
    <w:rsid w:val="00310D68"/>
    <w:rsid w:val="00311663"/>
    <w:rsid w:val="00311999"/>
    <w:rsid w:val="003119F2"/>
    <w:rsid w:val="00311B3F"/>
    <w:rsid w:val="00312425"/>
    <w:rsid w:val="0031265E"/>
    <w:rsid w:val="0031268E"/>
    <w:rsid w:val="003133BB"/>
    <w:rsid w:val="003133F3"/>
    <w:rsid w:val="0031340E"/>
    <w:rsid w:val="003135F8"/>
    <w:rsid w:val="003137FD"/>
    <w:rsid w:val="00313A47"/>
    <w:rsid w:val="00313B34"/>
    <w:rsid w:val="00313FCB"/>
    <w:rsid w:val="0031400A"/>
    <w:rsid w:val="00314173"/>
    <w:rsid w:val="0031419C"/>
    <w:rsid w:val="0031460B"/>
    <w:rsid w:val="00314FE0"/>
    <w:rsid w:val="003156B0"/>
    <w:rsid w:val="00315CAD"/>
    <w:rsid w:val="00316123"/>
    <w:rsid w:val="0031647A"/>
    <w:rsid w:val="003165AC"/>
    <w:rsid w:val="003167EB"/>
    <w:rsid w:val="00316936"/>
    <w:rsid w:val="00316B9D"/>
    <w:rsid w:val="00316E38"/>
    <w:rsid w:val="003173CD"/>
    <w:rsid w:val="003173FC"/>
    <w:rsid w:val="003179C0"/>
    <w:rsid w:val="00317A2F"/>
    <w:rsid w:val="00317A88"/>
    <w:rsid w:val="00317A99"/>
    <w:rsid w:val="00317BEB"/>
    <w:rsid w:val="00320BBC"/>
    <w:rsid w:val="00320C21"/>
    <w:rsid w:val="00320E48"/>
    <w:rsid w:val="00320E89"/>
    <w:rsid w:val="00320FDA"/>
    <w:rsid w:val="00321148"/>
    <w:rsid w:val="003214D6"/>
    <w:rsid w:val="00321611"/>
    <w:rsid w:val="003221AF"/>
    <w:rsid w:val="003222C3"/>
    <w:rsid w:val="00322578"/>
    <w:rsid w:val="003225D3"/>
    <w:rsid w:val="0032266E"/>
    <w:rsid w:val="003227BF"/>
    <w:rsid w:val="00322B54"/>
    <w:rsid w:val="00322C79"/>
    <w:rsid w:val="00323457"/>
    <w:rsid w:val="0032356A"/>
    <w:rsid w:val="0032397E"/>
    <w:rsid w:val="00323BD5"/>
    <w:rsid w:val="00323D8F"/>
    <w:rsid w:val="003241E1"/>
    <w:rsid w:val="00324345"/>
    <w:rsid w:val="00324947"/>
    <w:rsid w:val="00324A55"/>
    <w:rsid w:val="00325069"/>
    <w:rsid w:val="00325201"/>
    <w:rsid w:val="003253D0"/>
    <w:rsid w:val="003253EE"/>
    <w:rsid w:val="0032545F"/>
    <w:rsid w:val="0032561D"/>
    <w:rsid w:val="00325668"/>
    <w:rsid w:val="00325880"/>
    <w:rsid w:val="0032588E"/>
    <w:rsid w:val="003258F3"/>
    <w:rsid w:val="00325F0F"/>
    <w:rsid w:val="003260E1"/>
    <w:rsid w:val="003262FD"/>
    <w:rsid w:val="00326514"/>
    <w:rsid w:val="00327072"/>
    <w:rsid w:val="00327153"/>
    <w:rsid w:val="00327974"/>
    <w:rsid w:val="00327D25"/>
    <w:rsid w:val="00327EDE"/>
    <w:rsid w:val="00327F69"/>
    <w:rsid w:val="00330128"/>
    <w:rsid w:val="00330176"/>
    <w:rsid w:val="003305DE"/>
    <w:rsid w:val="0033060A"/>
    <w:rsid w:val="00330668"/>
    <w:rsid w:val="003313E9"/>
    <w:rsid w:val="00331817"/>
    <w:rsid w:val="00331EE5"/>
    <w:rsid w:val="003321C5"/>
    <w:rsid w:val="00332314"/>
    <w:rsid w:val="003324F5"/>
    <w:rsid w:val="003326FB"/>
    <w:rsid w:val="00332899"/>
    <w:rsid w:val="00332A61"/>
    <w:rsid w:val="00332B12"/>
    <w:rsid w:val="00332C1C"/>
    <w:rsid w:val="00332F08"/>
    <w:rsid w:val="00333267"/>
    <w:rsid w:val="003335C8"/>
    <w:rsid w:val="003335E9"/>
    <w:rsid w:val="003339AF"/>
    <w:rsid w:val="003339E2"/>
    <w:rsid w:val="00333A6C"/>
    <w:rsid w:val="00333F04"/>
    <w:rsid w:val="00333FD1"/>
    <w:rsid w:val="0033416C"/>
    <w:rsid w:val="00334286"/>
    <w:rsid w:val="0033436F"/>
    <w:rsid w:val="0033440E"/>
    <w:rsid w:val="003349FF"/>
    <w:rsid w:val="00334A4C"/>
    <w:rsid w:val="00334A80"/>
    <w:rsid w:val="00334AA0"/>
    <w:rsid w:val="00334D03"/>
    <w:rsid w:val="0033508C"/>
    <w:rsid w:val="00335281"/>
    <w:rsid w:val="00335353"/>
    <w:rsid w:val="00335647"/>
    <w:rsid w:val="0033568B"/>
    <w:rsid w:val="00336242"/>
    <w:rsid w:val="00336443"/>
    <w:rsid w:val="00337167"/>
    <w:rsid w:val="00337203"/>
    <w:rsid w:val="00337442"/>
    <w:rsid w:val="00337578"/>
    <w:rsid w:val="00337755"/>
    <w:rsid w:val="00337C0C"/>
    <w:rsid w:val="00337E44"/>
    <w:rsid w:val="00337F13"/>
    <w:rsid w:val="00340663"/>
    <w:rsid w:val="00340DCB"/>
    <w:rsid w:val="00340F1D"/>
    <w:rsid w:val="00341017"/>
    <w:rsid w:val="00341178"/>
    <w:rsid w:val="0034144B"/>
    <w:rsid w:val="003417EE"/>
    <w:rsid w:val="00342188"/>
    <w:rsid w:val="00342527"/>
    <w:rsid w:val="00342898"/>
    <w:rsid w:val="0034359D"/>
    <w:rsid w:val="0034376D"/>
    <w:rsid w:val="00343A22"/>
    <w:rsid w:val="00344E13"/>
    <w:rsid w:val="00345006"/>
    <w:rsid w:val="00345263"/>
    <w:rsid w:val="0034528B"/>
    <w:rsid w:val="003457B6"/>
    <w:rsid w:val="003459C2"/>
    <w:rsid w:val="00345BF0"/>
    <w:rsid w:val="00345F79"/>
    <w:rsid w:val="0034633A"/>
    <w:rsid w:val="00346448"/>
    <w:rsid w:val="00346FB4"/>
    <w:rsid w:val="003472FD"/>
    <w:rsid w:val="0034766B"/>
    <w:rsid w:val="003477E1"/>
    <w:rsid w:val="0034785E"/>
    <w:rsid w:val="00347AFD"/>
    <w:rsid w:val="00347B4A"/>
    <w:rsid w:val="00350163"/>
    <w:rsid w:val="00350D5C"/>
    <w:rsid w:val="00350F56"/>
    <w:rsid w:val="00350FE7"/>
    <w:rsid w:val="00350FEC"/>
    <w:rsid w:val="00351119"/>
    <w:rsid w:val="0035157B"/>
    <w:rsid w:val="00351B63"/>
    <w:rsid w:val="0035205C"/>
    <w:rsid w:val="0035205E"/>
    <w:rsid w:val="00352063"/>
    <w:rsid w:val="003520DF"/>
    <w:rsid w:val="0035258E"/>
    <w:rsid w:val="00352636"/>
    <w:rsid w:val="003528CE"/>
    <w:rsid w:val="00352C35"/>
    <w:rsid w:val="00352D97"/>
    <w:rsid w:val="00352F4D"/>
    <w:rsid w:val="003530B9"/>
    <w:rsid w:val="0035340D"/>
    <w:rsid w:val="00353969"/>
    <w:rsid w:val="00353E80"/>
    <w:rsid w:val="00354451"/>
    <w:rsid w:val="00354602"/>
    <w:rsid w:val="003546F7"/>
    <w:rsid w:val="003548D0"/>
    <w:rsid w:val="00354A0B"/>
    <w:rsid w:val="00354BA4"/>
    <w:rsid w:val="00354D89"/>
    <w:rsid w:val="00354F57"/>
    <w:rsid w:val="0035548B"/>
    <w:rsid w:val="00355831"/>
    <w:rsid w:val="00355B6D"/>
    <w:rsid w:val="0035608E"/>
    <w:rsid w:val="00356867"/>
    <w:rsid w:val="00356A84"/>
    <w:rsid w:val="00356CF5"/>
    <w:rsid w:val="00356D00"/>
    <w:rsid w:val="00356E25"/>
    <w:rsid w:val="003570FB"/>
    <w:rsid w:val="003572F2"/>
    <w:rsid w:val="00357325"/>
    <w:rsid w:val="003574E0"/>
    <w:rsid w:val="00357720"/>
    <w:rsid w:val="00357745"/>
    <w:rsid w:val="00357899"/>
    <w:rsid w:val="00360102"/>
    <w:rsid w:val="00360189"/>
    <w:rsid w:val="003601EE"/>
    <w:rsid w:val="0036037E"/>
    <w:rsid w:val="003604E6"/>
    <w:rsid w:val="0036052B"/>
    <w:rsid w:val="00360682"/>
    <w:rsid w:val="00360760"/>
    <w:rsid w:val="0036090A"/>
    <w:rsid w:val="00360964"/>
    <w:rsid w:val="00360B33"/>
    <w:rsid w:val="003611D7"/>
    <w:rsid w:val="00361317"/>
    <w:rsid w:val="003613B2"/>
    <w:rsid w:val="0036147B"/>
    <w:rsid w:val="0036149F"/>
    <w:rsid w:val="0036157B"/>
    <w:rsid w:val="00361805"/>
    <w:rsid w:val="0036229A"/>
    <w:rsid w:val="003624B8"/>
    <w:rsid w:val="0036265D"/>
    <w:rsid w:val="003627B4"/>
    <w:rsid w:val="00362904"/>
    <w:rsid w:val="00362A74"/>
    <w:rsid w:val="00362AD7"/>
    <w:rsid w:val="00362BD3"/>
    <w:rsid w:val="00362BF3"/>
    <w:rsid w:val="00362CD3"/>
    <w:rsid w:val="00362D38"/>
    <w:rsid w:val="003638DF"/>
    <w:rsid w:val="00363CE7"/>
    <w:rsid w:val="00363DEC"/>
    <w:rsid w:val="00363F76"/>
    <w:rsid w:val="00364A25"/>
    <w:rsid w:val="00364B7F"/>
    <w:rsid w:val="00365217"/>
    <w:rsid w:val="0036688D"/>
    <w:rsid w:val="0036697F"/>
    <w:rsid w:val="00366A81"/>
    <w:rsid w:val="0036728F"/>
    <w:rsid w:val="00367495"/>
    <w:rsid w:val="00367D63"/>
    <w:rsid w:val="00367EDE"/>
    <w:rsid w:val="003705FD"/>
    <w:rsid w:val="00370798"/>
    <w:rsid w:val="00370A02"/>
    <w:rsid w:val="00370C2A"/>
    <w:rsid w:val="00371106"/>
    <w:rsid w:val="00371140"/>
    <w:rsid w:val="00371289"/>
    <w:rsid w:val="00371299"/>
    <w:rsid w:val="003712B1"/>
    <w:rsid w:val="00371A95"/>
    <w:rsid w:val="00371ACC"/>
    <w:rsid w:val="00371AFE"/>
    <w:rsid w:val="00371BB4"/>
    <w:rsid w:val="00371F82"/>
    <w:rsid w:val="00372605"/>
    <w:rsid w:val="003727C7"/>
    <w:rsid w:val="003729F2"/>
    <w:rsid w:val="00372B8E"/>
    <w:rsid w:val="003730D4"/>
    <w:rsid w:val="0037313B"/>
    <w:rsid w:val="0037341A"/>
    <w:rsid w:val="003734B9"/>
    <w:rsid w:val="003738BA"/>
    <w:rsid w:val="00373EC2"/>
    <w:rsid w:val="00373EE7"/>
    <w:rsid w:val="00374088"/>
    <w:rsid w:val="0037453B"/>
    <w:rsid w:val="003747A0"/>
    <w:rsid w:val="00374F34"/>
    <w:rsid w:val="003751F1"/>
    <w:rsid w:val="0037538D"/>
    <w:rsid w:val="00375490"/>
    <w:rsid w:val="0037551C"/>
    <w:rsid w:val="003756BE"/>
    <w:rsid w:val="003759BA"/>
    <w:rsid w:val="0037602F"/>
    <w:rsid w:val="00376070"/>
    <w:rsid w:val="00376110"/>
    <w:rsid w:val="0037614E"/>
    <w:rsid w:val="0037698F"/>
    <w:rsid w:val="00376DAD"/>
    <w:rsid w:val="00377754"/>
    <w:rsid w:val="00377A5E"/>
    <w:rsid w:val="00377B4E"/>
    <w:rsid w:val="00377B72"/>
    <w:rsid w:val="00377DE3"/>
    <w:rsid w:val="00380076"/>
    <w:rsid w:val="003801F9"/>
    <w:rsid w:val="003803BA"/>
    <w:rsid w:val="003804CE"/>
    <w:rsid w:val="003805E3"/>
    <w:rsid w:val="003806C3"/>
    <w:rsid w:val="003806D0"/>
    <w:rsid w:val="00380B10"/>
    <w:rsid w:val="00380DCB"/>
    <w:rsid w:val="00380E3B"/>
    <w:rsid w:val="0038121B"/>
    <w:rsid w:val="0038153B"/>
    <w:rsid w:val="00381562"/>
    <w:rsid w:val="0038187E"/>
    <w:rsid w:val="003821FC"/>
    <w:rsid w:val="00382254"/>
    <w:rsid w:val="00382590"/>
    <w:rsid w:val="003825C2"/>
    <w:rsid w:val="003825DF"/>
    <w:rsid w:val="003826EF"/>
    <w:rsid w:val="0038278E"/>
    <w:rsid w:val="003827B1"/>
    <w:rsid w:val="00383035"/>
    <w:rsid w:val="0038303F"/>
    <w:rsid w:val="0038336A"/>
    <w:rsid w:val="003833C6"/>
    <w:rsid w:val="00383B21"/>
    <w:rsid w:val="00383B4E"/>
    <w:rsid w:val="00383BD0"/>
    <w:rsid w:val="00384F8E"/>
    <w:rsid w:val="00385049"/>
    <w:rsid w:val="00385057"/>
    <w:rsid w:val="00385643"/>
    <w:rsid w:val="00385BFE"/>
    <w:rsid w:val="00385FB4"/>
    <w:rsid w:val="00386023"/>
    <w:rsid w:val="00386618"/>
    <w:rsid w:val="00386B51"/>
    <w:rsid w:val="00386B75"/>
    <w:rsid w:val="00386E80"/>
    <w:rsid w:val="00386F1D"/>
    <w:rsid w:val="00386FC1"/>
    <w:rsid w:val="003871AB"/>
    <w:rsid w:val="003873ED"/>
    <w:rsid w:val="0038743C"/>
    <w:rsid w:val="00387454"/>
    <w:rsid w:val="003874FA"/>
    <w:rsid w:val="003875FE"/>
    <w:rsid w:val="003877FE"/>
    <w:rsid w:val="00387ABD"/>
    <w:rsid w:val="00387B43"/>
    <w:rsid w:val="00387D62"/>
    <w:rsid w:val="00387EE3"/>
    <w:rsid w:val="0039055F"/>
    <w:rsid w:val="00390912"/>
    <w:rsid w:val="00390B64"/>
    <w:rsid w:val="0039117F"/>
    <w:rsid w:val="0039129E"/>
    <w:rsid w:val="003913E9"/>
    <w:rsid w:val="00391554"/>
    <w:rsid w:val="003915D9"/>
    <w:rsid w:val="00391925"/>
    <w:rsid w:val="00391F1D"/>
    <w:rsid w:val="003922F5"/>
    <w:rsid w:val="00392676"/>
    <w:rsid w:val="00392867"/>
    <w:rsid w:val="00392A1E"/>
    <w:rsid w:val="00392D22"/>
    <w:rsid w:val="00392EF4"/>
    <w:rsid w:val="00393068"/>
    <w:rsid w:val="00393453"/>
    <w:rsid w:val="00393587"/>
    <w:rsid w:val="0039372D"/>
    <w:rsid w:val="00393826"/>
    <w:rsid w:val="00393840"/>
    <w:rsid w:val="00393E51"/>
    <w:rsid w:val="0039467B"/>
    <w:rsid w:val="003947FB"/>
    <w:rsid w:val="00394825"/>
    <w:rsid w:val="003948E2"/>
    <w:rsid w:val="00394B96"/>
    <w:rsid w:val="00395608"/>
    <w:rsid w:val="0039574A"/>
    <w:rsid w:val="00395F5F"/>
    <w:rsid w:val="0039607C"/>
    <w:rsid w:val="0039614B"/>
    <w:rsid w:val="0039621B"/>
    <w:rsid w:val="003963D8"/>
    <w:rsid w:val="0039656B"/>
    <w:rsid w:val="0039679B"/>
    <w:rsid w:val="00396A07"/>
    <w:rsid w:val="00396AF3"/>
    <w:rsid w:val="00396B68"/>
    <w:rsid w:val="00396E35"/>
    <w:rsid w:val="00396E96"/>
    <w:rsid w:val="0039705F"/>
    <w:rsid w:val="0039719E"/>
    <w:rsid w:val="00397500"/>
    <w:rsid w:val="003978A7"/>
    <w:rsid w:val="0039798A"/>
    <w:rsid w:val="003A02E2"/>
    <w:rsid w:val="003A03F1"/>
    <w:rsid w:val="003A054C"/>
    <w:rsid w:val="003A05F7"/>
    <w:rsid w:val="003A090C"/>
    <w:rsid w:val="003A092E"/>
    <w:rsid w:val="003A0A1D"/>
    <w:rsid w:val="003A0F11"/>
    <w:rsid w:val="003A18F5"/>
    <w:rsid w:val="003A1A7A"/>
    <w:rsid w:val="003A1C2F"/>
    <w:rsid w:val="003A215C"/>
    <w:rsid w:val="003A261E"/>
    <w:rsid w:val="003A2A8B"/>
    <w:rsid w:val="003A2B92"/>
    <w:rsid w:val="003A2D28"/>
    <w:rsid w:val="003A2FDB"/>
    <w:rsid w:val="003A30BC"/>
    <w:rsid w:val="003A34A0"/>
    <w:rsid w:val="003A34C5"/>
    <w:rsid w:val="003A34CA"/>
    <w:rsid w:val="003A390E"/>
    <w:rsid w:val="003A3F66"/>
    <w:rsid w:val="003A4010"/>
    <w:rsid w:val="003A41DA"/>
    <w:rsid w:val="003A43F1"/>
    <w:rsid w:val="003A45E9"/>
    <w:rsid w:val="003A48AB"/>
    <w:rsid w:val="003A4C9C"/>
    <w:rsid w:val="003A4CD8"/>
    <w:rsid w:val="003A4D2C"/>
    <w:rsid w:val="003A589D"/>
    <w:rsid w:val="003A5F8C"/>
    <w:rsid w:val="003A6265"/>
    <w:rsid w:val="003A6441"/>
    <w:rsid w:val="003A6529"/>
    <w:rsid w:val="003A6825"/>
    <w:rsid w:val="003A6888"/>
    <w:rsid w:val="003A6C8A"/>
    <w:rsid w:val="003A7448"/>
    <w:rsid w:val="003A772E"/>
    <w:rsid w:val="003A79E3"/>
    <w:rsid w:val="003B0304"/>
    <w:rsid w:val="003B07BC"/>
    <w:rsid w:val="003B0C8B"/>
    <w:rsid w:val="003B0D48"/>
    <w:rsid w:val="003B0F12"/>
    <w:rsid w:val="003B11E5"/>
    <w:rsid w:val="003B13BC"/>
    <w:rsid w:val="003B1BFF"/>
    <w:rsid w:val="003B1DFA"/>
    <w:rsid w:val="003B1E61"/>
    <w:rsid w:val="003B2012"/>
    <w:rsid w:val="003B22BD"/>
    <w:rsid w:val="003B2519"/>
    <w:rsid w:val="003B2685"/>
    <w:rsid w:val="003B2A0D"/>
    <w:rsid w:val="003B2D4B"/>
    <w:rsid w:val="003B2E31"/>
    <w:rsid w:val="003B3162"/>
    <w:rsid w:val="003B34CA"/>
    <w:rsid w:val="003B3E19"/>
    <w:rsid w:val="003B40E6"/>
    <w:rsid w:val="003B4B96"/>
    <w:rsid w:val="003B5452"/>
    <w:rsid w:val="003B574C"/>
    <w:rsid w:val="003B5AA3"/>
    <w:rsid w:val="003B5AD3"/>
    <w:rsid w:val="003B6145"/>
    <w:rsid w:val="003B6471"/>
    <w:rsid w:val="003B64A4"/>
    <w:rsid w:val="003B667A"/>
    <w:rsid w:val="003B6695"/>
    <w:rsid w:val="003B6BD5"/>
    <w:rsid w:val="003B6FA2"/>
    <w:rsid w:val="003B7004"/>
    <w:rsid w:val="003B733A"/>
    <w:rsid w:val="003B760E"/>
    <w:rsid w:val="003B782F"/>
    <w:rsid w:val="003B786E"/>
    <w:rsid w:val="003B7BE8"/>
    <w:rsid w:val="003B7F6F"/>
    <w:rsid w:val="003C01CD"/>
    <w:rsid w:val="003C0654"/>
    <w:rsid w:val="003C0655"/>
    <w:rsid w:val="003C0700"/>
    <w:rsid w:val="003C08E6"/>
    <w:rsid w:val="003C0B2B"/>
    <w:rsid w:val="003C0E82"/>
    <w:rsid w:val="003C0FB8"/>
    <w:rsid w:val="003C135C"/>
    <w:rsid w:val="003C13F7"/>
    <w:rsid w:val="003C19A0"/>
    <w:rsid w:val="003C255A"/>
    <w:rsid w:val="003C268A"/>
    <w:rsid w:val="003C2B51"/>
    <w:rsid w:val="003C3230"/>
    <w:rsid w:val="003C3C5E"/>
    <w:rsid w:val="003C3D76"/>
    <w:rsid w:val="003C447D"/>
    <w:rsid w:val="003C44C7"/>
    <w:rsid w:val="003C4566"/>
    <w:rsid w:val="003C460C"/>
    <w:rsid w:val="003C4698"/>
    <w:rsid w:val="003C4968"/>
    <w:rsid w:val="003C4C4E"/>
    <w:rsid w:val="003C4D6C"/>
    <w:rsid w:val="003C4D95"/>
    <w:rsid w:val="003C4F7F"/>
    <w:rsid w:val="003C4F8A"/>
    <w:rsid w:val="003C4FA1"/>
    <w:rsid w:val="003C50ED"/>
    <w:rsid w:val="003C5854"/>
    <w:rsid w:val="003C5C06"/>
    <w:rsid w:val="003C5E08"/>
    <w:rsid w:val="003C5F48"/>
    <w:rsid w:val="003C5FCD"/>
    <w:rsid w:val="003C64B9"/>
    <w:rsid w:val="003C66DD"/>
    <w:rsid w:val="003C6A1A"/>
    <w:rsid w:val="003C6AEA"/>
    <w:rsid w:val="003C6D15"/>
    <w:rsid w:val="003C6F31"/>
    <w:rsid w:val="003C704E"/>
    <w:rsid w:val="003C7333"/>
    <w:rsid w:val="003C7400"/>
    <w:rsid w:val="003C7C12"/>
    <w:rsid w:val="003C7D27"/>
    <w:rsid w:val="003C7F74"/>
    <w:rsid w:val="003D0090"/>
    <w:rsid w:val="003D06BE"/>
    <w:rsid w:val="003D0A78"/>
    <w:rsid w:val="003D12E5"/>
    <w:rsid w:val="003D14F3"/>
    <w:rsid w:val="003D1780"/>
    <w:rsid w:val="003D1A29"/>
    <w:rsid w:val="003D23BF"/>
    <w:rsid w:val="003D23E4"/>
    <w:rsid w:val="003D24B2"/>
    <w:rsid w:val="003D26CC"/>
    <w:rsid w:val="003D2778"/>
    <w:rsid w:val="003D28A4"/>
    <w:rsid w:val="003D29DA"/>
    <w:rsid w:val="003D2E52"/>
    <w:rsid w:val="003D2E9C"/>
    <w:rsid w:val="003D30AE"/>
    <w:rsid w:val="003D3139"/>
    <w:rsid w:val="003D3339"/>
    <w:rsid w:val="003D3ED5"/>
    <w:rsid w:val="003D4138"/>
    <w:rsid w:val="003D48F9"/>
    <w:rsid w:val="003D5454"/>
    <w:rsid w:val="003D5858"/>
    <w:rsid w:val="003D5CF6"/>
    <w:rsid w:val="003D61D2"/>
    <w:rsid w:val="003D6578"/>
    <w:rsid w:val="003D6BBD"/>
    <w:rsid w:val="003D6DCA"/>
    <w:rsid w:val="003D7357"/>
    <w:rsid w:val="003D7489"/>
    <w:rsid w:val="003D75E8"/>
    <w:rsid w:val="003D76CF"/>
    <w:rsid w:val="003D7D3D"/>
    <w:rsid w:val="003E0D4C"/>
    <w:rsid w:val="003E0EFD"/>
    <w:rsid w:val="003E13D8"/>
    <w:rsid w:val="003E16AE"/>
    <w:rsid w:val="003E1A01"/>
    <w:rsid w:val="003E1C97"/>
    <w:rsid w:val="003E1CA2"/>
    <w:rsid w:val="003E1F70"/>
    <w:rsid w:val="003E2386"/>
    <w:rsid w:val="003E260D"/>
    <w:rsid w:val="003E2813"/>
    <w:rsid w:val="003E2932"/>
    <w:rsid w:val="003E29C4"/>
    <w:rsid w:val="003E2B92"/>
    <w:rsid w:val="003E2F47"/>
    <w:rsid w:val="003E2FB9"/>
    <w:rsid w:val="003E36B3"/>
    <w:rsid w:val="003E39F3"/>
    <w:rsid w:val="003E3DD0"/>
    <w:rsid w:val="003E4210"/>
    <w:rsid w:val="003E4448"/>
    <w:rsid w:val="003E446D"/>
    <w:rsid w:val="003E45DC"/>
    <w:rsid w:val="003E45E6"/>
    <w:rsid w:val="003E4B40"/>
    <w:rsid w:val="003E4CDF"/>
    <w:rsid w:val="003E4E39"/>
    <w:rsid w:val="003E4E77"/>
    <w:rsid w:val="003E4ED9"/>
    <w:rsid w:val="003E4FE8"/>
    <w:rsid w:val="003E5613"/>
    <w:rsid w:val="003E5E1E"/>
    <w:rsid w:val="003E5E51"/>
    <w:rsid w:val="003E5E54"/>
    <w:rsid w:val="003E6275"/>
    <w:rsid w:val="003E63DA"/>
    <w:rsid w:val="003E648F"/>
    <w:rsid w:val="003E68EE"/>
    <w:rsid w:val="003E6BB3"/>
    <w:rsid w:val="003E6D13"/>
    <w:rsid w:val="003E6D73"/>
    <w:rsid w:val="003E6D89"/>
    <w:rsid w:val="003E7130"/>
    <w:rsid w:val="003E7157"/>
    <w:rsid w:val="003E72F1"/>
    <w:rsid w:val="003E7D2B"/>
    <w:rsid w:val="003E7E6D"/>
    <w:rsid w:val="003E7FE0"/>
    <w:rsid w:val="003F0111"/>
    <w:rsid w:val="003F087D"/>
    <w:rsid w:val="003F0885"/>
    <w:rsid w:val="003F08A3"/>
    <w:rsid w:val="003F09F8"/>
    <w:rsid w:val="003F0B4C"/>
    <w:rsid w:val="003F0CD4"/>
    <w:rsid w:val="003F12F2"/>
    <w:rsid w:val="003F17ED"/>
    <w:rsid w:val="003F193D"/>
    <w:rsid w:val="003F1975"/>
    <w:rsid w:val="003F1E5F"/>
    <w:rsid w:val="003F224B"/>
    <w:rsid w:val="003F22FF"/>
    <w:rsid w:val="003F27FD"/>
    <w:rsid w:val="003F2805"/>
    <w:rsid w:val="003F2B59"/>
    <w:rsid w:val="003F2B76"/>
    <w:rsid w:val="003F2F8E"/>
    <w:rsid w:val="003F317F"/>
    <w:rsid w:val="003F33A3"/>
    <w:rsid w:val="003F3819"/>
    <w:rsid w:val="003F3C2C"/>
    <w:rsid w:val="003F3D17"/>
    <w:rsid w:val="003F3D9A"/>
    <w:rsid w:val="003F3E99"/>
    <w:rsid w:val="003F49E9"/>
    <w:rsid w:val="003F4B7F"/>
    <w:rsid w:val="003F5304"/>
    <w:rsid w:val="003F5352"/>
    <w:rsid w:val="003F5478"/>
    <w:rsid w:val="003F5838"/>
    <w:rsid w:val="003F5A32"/>
    <w:rsid w:val="003F5F3C"/>
    <w:rsid w:val="003F66B2"/>
    <w:rsid w:val="003F67EC"/>
    <w:rsid w:val="003F6A92"/>
    <w:rsid w:val="003F6C4A"/>
    <w:rsid w:val="003F6E91"/>
    <w:rsid w:val="003F6F81"/>
    <w:rsid w:val="003F6FE6"/>
    <w:rsid w:val="003F6FEA"/>
    <w:rsid w:val="003F7156"/>
    <w:rsid w:val="003F735A"/>
    <w:rsid w:val="003F7789"/>
    <w:rsid w:val="003F7A11"/>
    <w:rsid w:val="003F7CEF"/>
    <w:rsid w:val="004002D4"/>
    <w:rsid w:val="00400318"/>
    <w:rsid w:val="0040032D"/>
    <w:rsid w:val="00400508"/>
    <w:rsid w:val="00400947"/>
    <w:rsid w:val="004009C2"/>
    <w:rsid w:val="00400A5D"/>
    <w:rsid w:val="00400E23"/>
    <w:rsid w:val="00401008"/>
    <w:rsid w:val="004010D5"/>
    <w:rsid w:val="004014B4"/>
    <w:rsid w:val="00401843"/>
    <w:rsid w:val="00401858"/>
    <w:rsid w:val="004019C4"/>
    <w:rsid w:val="00401A5E"/>
    <w:rsid w:val="00402208"/>
    <w:rsid w:val="00402425"/>
    <w:rsid w:val="00402457"/>
    <w:rsid w:val="004024C6"/>
    <w:rsid w:val="00402A2E"/>
    <w:rsid w:val="00403000"/>
    <w:rsid w:val="00403302"/>
    <w:rsid w:val="004034B3"/>
    <w:rsid w:val="00403516"/>
    <w:rsid w:val="00403675"/>
    <w:rsid w:val="0040395F"/>
    <w:rsid w:val="00403AC2"/>
    <w:rsid w:val="00403B13"/>
    <w:rsid w:val="0040454F"/>
    <w:rsid w:val="00404639"/>
    <w:rsid w:val="00404786"/>
    <w:rsid w:val="00404A96"/>
    <w:rsid w:val="004052AA"/>
    <w:rsid w:val="00405378"/>
    <w:rsid w:val="00405998"/>
    <w:rsid w:val="00405BD3"/>
    <w:rsid w:val="00406300"/>
    <w:rsid w:val="00406A7E"/>
    <w:rsid w:val="0040716F"/>
    <w:rsid w:val="004074C8"/>
    <w:rsid w:val="004075DF"/>
    <w:rsid w:val="004077C7"/>
    <w:rsid w:val="0040793A"/>
    <w:rsid w:val="00407C2E"/>
    <w:rsid w:val="00407D8A"/>
    <w:rsid w:val="0041086B"/>
    <w:rsid w:val="00411471"/>
    <w:rsid w:val="00411B14"/>
    <w:rsid w:val="00411DC2"/>
    <w:rsid w:val="0041212E"/>
    <w:rsid w:val="0041246B"/>
    <w:rsid w:val="00412488"/>
    <w:rsid w:val="00412714"/>
    <w:rsid w:val="004128A6"/>
    <w:rsid w:val="00412F4E"/>
    <w:rsid w:val="004131DC"/>
    <w:rsid w:val="0041334F"/>
    <w:rsid w:val="00413395"/>
    <w:rsid w:val="00413785"/>
    <w:rsid w:val="004138F9"/>
    <w:rsid w:val="00413E56"/>
    <w:rsid w:val="0041406B"/>
    <w:rsid w:val="0041407C"/>
    <w:rsid w:val="00414091"/>
    <w:rsid w:val="004140B0"/>
    <w:rsid w:val="004142B9"/>
    <w:rsid w:val="004142F5"/>
    <w:rsid w:val="00414E40"/>
    <w:rsid w:val="00414FBA"/>
    <w:rsid w:val="0041511E"/>
    <w:rsid w:val="0041535B"/>
    <w:rsid w:val="004159C9"/>
    <w:rsid w:val="0041648E"/>
    <w:rsid w:val="004165F7"/>
    <w:rsid w:val="00416AF3"/>
    <w:rsid w:val="00416C7D"/>
    <w:rsid w:val="00416EC4"/>
    <w:rsid w:val="00417364"/>
    <w:rsid w:val="00417541"/>
    <w:rsid w:val="00417871"/>
    <w:rsid w:val="00417973"/>
    <w:rsid w:val="004179E9"/>
    <w:rsid w:val="004179FB"/>
    <w:rsid w:val="00417FBF"/>
    <w:rsid w:val="00420285"/>
    <w:rsid w:val="00420D60"/>
    <w:rsid w:val="00420E62"/>
    <w:rsid w:val="00421149"/>
    <w:rsid w:val="00421228"/>
    <w:rsid w:val="0042150F"/>
    <w:rsid w:val="004215FA"/>
    <w:rsid w:val="00421AC7"/>
    <w:rsid w:val="00421C9B"/>
    <w:rsid w:val="00422215"/>
    <w:rsid w:val="0042255E"/>
    <w:rsid w:val="0042263C"/>
    <w:rsid w:val="004226C7"/>
    <w:rsid w:val="004228A5"/>
    <w:rsid w:val="00422B8E"/>
    <w:rsid w:val="00422BC9"/>
    <w:rsid w:val="0042323A"/>
    <w:rsid w:val="0042384B"/>
    <w:rsid w:val="00423E6E"/>
    <w:rsid w:val="004240E2"/>
    <w:rsid w:val="004243CC"/>
    <w:rsid w:val="0042485B"/>
    <w:rsid w:val="0042485F"/>
    <w:rsid w:val="004248A8"/>
    <w:rsid w:val="00424A67"/>
    <w:rsid w:val="00424CF3"/>
    <w:rsid w:val="00424D59"/>
    <w:rsid w:val="00425794"/>
    <w:rsid w:val="0042615F"/>
    <w:rsid w:val="00426288"/>
    <w:rsid w:val="0042633A"/>
    <w:rsid w:val="00426569"/>
    <w:rsid w:val="00426639"/>
    <w:rsid w:val="004266C6"/>
    <w:rsid w:val="004268C1"/>
    <w:rsid w:val="00426DA9"/>
    <w:rsid w:val="0042713A"/>
    <w:rsid w:val="00427182"/>
    <w:rsid w:val="004274C2"/>
    <w:rsid w:val="00427A16"/>
    <w:rsid w:val="00427A78"/>
    <w:rsid w:val="00427EA2"/>
    <w:rsid w:val="004306AA"/>
    <w:rsid w:val="004306BC"/>
    <w:rsid w:val="00430DA5"/>
    <w:rsid w:val="00430DC0"/>
    <w:rsid w:val="0043104E"/>
    <w:rsid w:val="0043109A"/>
    <w:rsid w:val="0043138D"/>
    <w:rsid w:val="00431649"/>
    <w:rsid w:val="00431D34"/>
    <w:rsid w:val="00431DA4"/>
    <w:rsid w:val="00432187"/>
    <w:rsid w:val="0043282F"/>
    <w:rsid w:val="00432A0F"/>
    <w:rsid w:val="00432BB0"/>
    <w:rsid w:val="00432CD4"/>
    <w:rsid w:val="00432ED4"/>
    <w:rsid w:val="004330FA"/>
    <w:rsid w:val="00433146"/>
    <w:rsid w:val="00433404"/>
    <w:rsid w:val="00433409"/>
    <w:rsid w:val="0043356F"/>
    <w:rsid w:val="00433784"/>
    <w:rsid w:val="0043438B"/>
    <w:rsid w:val="00434C3A"/>
    <w:rsid w:val="00434F87"/>
    <w:rsid w:val="00435089"/>
    <w:rsid w:val="00435728"/>
    <w:rsid w:val="00435736"/>
    <w:rsid w:val="00435F10"/>
    <w:rsid w:val="004361D4"/>
    <w:rsid w:val="004363F1"/>
    <w:rsid w:val="00436783"/>
    <w:rsid w:val="00436816"/>
    <w:rsid w:val="00436C83"/>
    <w:rsid w:val="00437128"/>
    <w:rsid w:val="004373D5"/>
    <w:rsid w:val="00437544"/>
    <w:rsid w:val="00437773"/>
    <w:rsid w:val="00437814"/>
    <w:rsid w:val="004378E9"/>
    <w:rsid w:val="00437E97"/>
    <w:rsid w:val="00440358"/>
    <w:rsid w:val="004403B6"/>
    <w:rsid w:val="0044056D"/>
    <w:rsid w:val="0044093E"/>
    <w:rsid w:val="00440C02"/>
    <w:rsid w:val="00441210"/>
    <w:rsid w:val="0044154C"/>
    <w:rsid w:val="0044162F"/>
    <w:rsid w:val="0044165A"/>
    <w:rsid w:val="00441724"/>
    <w:rsid w:val="00441DFD"/>
    <w:rsid w:val="00441FFF"/>
    <w:rsid w:val="0044239D"/>
    <w:rsid w:val="004423F7"/>
    <w:rsid w:val="00442496"/>
    <w:rsid w:val="004424A2"/>
    <w:rsid w:val="004427A5"/>
    <w:rsid w:val="004428CF"/>
    <w:rsid w:val="00442A6C"/>
    <w:rsid w:val="00442CF9"/>
    <w:rsid w:val="00443022"/>
    <w:rsid w:val="004430B1"/>
    <w:rsid w:val="0044316C"/>
    <w:rsid w:val="004435B3"/>
    <w:rsid w:val="00443961"/>
    <w:rsid w:val="00443B7F"/>
    <w:rsid w:val="004440F3"/>
    <w:rsid w:val="0044501D"/>
    <w:rsid w:val="00445229"/>
    <w:rsid w:val="0044527E"/>
    <w:rsid w:val="00445BFA"/>
    <w:rsid w:val="0044607F"/>
    <w:rsid w:val="004461E8"/>
    <w:rsid w:val="004461FA"/>
    <w:rsid w:val="00446288"/>
    <w:rsid w:val="004462DC"/>
    <w:rsid w:val="004463AB"/>
    <w:rsid w:val="00446BA4"/>
    <w:rsid w:val="004470BC"/>
    <w:rsid w:val="00447A2B"/>
    <w:rsid w:val="0045020B"/>
    <w:rsid w:val="004503E3"/>
    <w:rsid w:val="00450578"/>
    <w:rsid w:val="004507A9"/>
    <w:rsid w:val="00450840"/>
    <w:rsid w:val="00450A56"/>
    <w:rsid w:val="00450BD1"/>
    <w:rsid w:val="00450D56"/>
    <w:rsid w:val="00450E21"/>
    <w:rsid w:val="00451127"/>
    <w:rsid w:val="0045174F"/>
    <w:rsid w:val="004519B7"/>
    <w:rsid w:val="00451B06"/>
    <w:rsid w:val="00451C07"/>
    <w:rsid w:val="00451D3D"/>
    <w:rsid w:val="00452218"/>
    <w:rsid w:val="00452788"/>
    <w:rsid w:val="004528A8"/>
    <w:rsid w:val="0045290B"/>
    <w:rsid w:val="00452ADE"/>
    <w:rsid w:val="00452B15"/>
    <w:rsid w:val="00452F24"/>
    <w:rsid w:val="00452F63"/>
    <w:rsid w:val="0045326E"/>
    <w:rsid w:val="004536C5"/>
    <w:rsid w:val="00453E82"/>
    <w:rsid w:val="004542F8"/>
    <w:rsid w:val="004544EC"/>
    <w:rsid w:val="0045466D"/>
    <w:rsid w:val="00454763"/>
    <w:rsid w:val="00454BD8"/>
    <w:rsid w:val="00455391"/>
    <w:rsid w:val="00455681"/>
    <w:rsid w:val="00455683"/>
    <w:rsid w:val="004558B2"/>
    <w:rsid w:val="00455CBF"/>
    <w:rsid w:val="00455EDF"/>
    <w:rsid w:val="004561E4"/>
    <w:rsid w:val="00456FA0"/>
    <w:rsid w:val="00457043"/>
    <w:rsid w:val="00457050"/>
    <w:rsid w:val="00457355"/>
    <w:rsid w:val="0045791F"/>
    <w:rsid w:val="00457B3C"/>
    <w:rsid w:val="00460115"/>
    <w:rsid w:val="0046026A"/>
    <w:rsid w:val="00460462"/>
    <w:rsid w:val="00460E83"/>
    <w:rsid w:val="00460F4B"/>
    <w:rsid w:val="00461082"/>
    <w:rsid w:val="00461124"/>
    <w:rsid w:val="00461363"/>
    <w:rsid w:val="0046137F"/>
    <w:rsid w:val="00461397"/>
    <w:rsid w:val="004613F6"/>
    <w:rsid w:val="00461654"/>
    <w:rsid w:val="0046177F"/>
    <w:rsid w:val="00461D23"/>
    <w:rsid w:val="00461DE0"/>
    <w:rsid w:val="004623E6"/>
    <w:rsid w:val="00462B22"/>
    <w:rsid w:val="00462D3B"/>
    <w:rsid w:val="00462E4E"/>
    <w:rsid w:val="004632EC"/>
    <w:rsid w:val="004635CA"/>
    <w:rsid w:val="00463729"/>
    <w:rsid w:val="00463BA3"/>
    <w:rsid w:val="00463D25"/>
    <w:rsid w:val="00463D58"/>
    <w:rsid w:val="00463DAB"/>
    <w:rsid w:val="00463DCB"/>
    <w:rsid w:val="00463E4B"/>
    <w:rsid w:val="00463F2E"/>
    <w:rsid w:val="00464677"/>
    <w:rsid w:val="0046467E"/>
    <w:rsid w:val="0046467F"/>
    <w:rsid w:val="00464D52"/>
    <w:rsid w:val="00464DF4"/>
    <w:rsid w:val="0046558F"/>
    <w:rsid w:val="00465724"/>
    <w:rsid w:val="00465E3F"/>
    <w:rsid w:val="004661C5"/>
    <w:rsid w:val="00467294"/>
    <w:rsid w:val="0046760B"/>
    <w:rsid w:val="00470025"/>
    <w:rsid w:val="00470456"/>
    <w:rsid w:val="00470663"/>
    <w:rsid w:val="00470B76"/>
    <w:rsid w:val="00470E48"/>
    <w:rsid w:val="004716E5"/>
    <w:rsid w:val="00471971"/>
    <w:rsid w:val="00471EEE"/>
    <w:rsid w:val="00471F20"/>
    <w:rsid w:val="004721CB"/>
    <w:rsid w:val="004722F2"/>
    <w:rsid w:val="0047282D"/>
    <w:rsid w:val="00473239"/>
    <w:rsid w:val="004736C0"/>
    <w:rsid w:val="00473706"/>
    <w:rsid w:val="00473923"/>
    <w:rsid w:val="00473D22"/>
    <w:rsid w:val="0047402C"/>
    <w:rsid w:val="00474745"/>
    <w:rsid w:val="004747F0"/>
    <w:rsid w:val="0047488A"/>
    <w:rsid w:val="0047488B"/>
    <w:rsid w:val="00474C95"/>
    <w:rsid w:val="00474DEB"/>
    <w:rsid w:val="00474E80"/>
    <w:rsid w:val="00475169"/>
    <w:rsid w:val="00475CDE"/>
    <w:rsid w:val="00475DBC"/>
    <w:rsid w:val="00475EE9"/>
    <w:rsid w:val="004760A1"/>
    <w:rsid w:val="00476537"/>
    <w:rsid w:val="00476AB9"/>
    <w:rsid w:val="004770DD"/>
    <w:rsid w:val="0047729A"/>
    <w:rsid w:val="00477441"/>
    <w:rsid w:val="00477C4F"/>
    <w:rsid w:val="004802E5"/>
    <w:rsid w:val="004805B2"/>
    <w:rsid w:val="00480989"/>
    <w:rsid w:val="004809EF"/>
    <w:rsid w:val="00480C8D"/>
    <w:rsid w:val="00480E86"/>
    <w:rsid w:val="00480F7C"/>
    <w:rsid w:val="00481472"/>
    <w:rsid w:val="0048152A"/>
    <w:rsid w:val="00481770"/>
    <w:rsid w:val="00481A2D"/>
    <w:rsid w:val="00481A71"/>
    <w:rsid w:val="00481AE5"/>
    <w:rsid w:val="00481E3F"/>
    <w:rsid w:val="004820C7"/>
    <w:rsid w:val="0048285F"/>
    <w:rsid w:val="00482E1A"/>
    <w:rsid w:val="00482ED3"/>
    <w:rsid w:val="00482FB7"/>
    <w:rsid w:val="0048345B"/>
    <w:rsid w:val="00483BED"/>
    <w:rsid w:val="00483F8D"/>
    <w:rsid w:val="0048435D"/>
    <w:rsid w:val="00484386"/>
    <w:rsid w:val="0048444E"/>
    <w:rsid w:val="00484B74"/>
    <w:rsid w:val="00485501"/>
    <w:rsid w:val="0048597E"/>
    <w:rsid w:val="00486589"/>
    <w:rsid w:val="00486608"/>
    <w:rsid w:val="004866B5"/>
    <w:rsid w:val="0048678E"/>
    <w:rsid w:val="00486D07"/>
    <w:rsid w:val="00486D67"/>
    <w:rsid w:val="004872A1"/>
    <w:rsid w:val="0048749F"/>
    <w:rsid w:val="004879B1"/>
    <w:rsid w:val="00487F67"/>
    <w:rsid w:val="004902FF"/>
    <w:rsid w:val="00490400"/>
    <w:rsid w:val="0049065C"/>
    <w:rsid w:val="00490736"/>
    <w:rsid w:val="0049073D"/>
    <w:rsid w:val="004908C3"/>
    <w:rsid w:val="00490981"/>
    <w:rsid w:val="00490A7A"/>
    <w:rsid w:val="00490B77"/>
    <w:rsid w:val="00490CF8"/>
    <w:rsid w:val="00490EA3"/>
    <w:rsid w:val="0049151F"/>
    <w:rsid w:val="004916A2"/>
    <w:rsid w:val="00491BA0"/>
    <w:rsid w:val="00491E90"/>
    <w:rsid w:val="0049248F"/>
    <w:rsid w:val="0049270F"/>
    <w:rsid w:val="004927D6"/>
    <w:rsid w:val="004927E6"/>
    <w:rsid w:val="00492A9B"/>
    <w:rsid w:val="00492DE7"/>
    <w:rsid w:val="0049324E"/>
    <w:rsid w:val="00493326"/>
    <w:rsid w:val="0049362D"/>
    <w:rsid w:val="00493768"/>
    <w:rsid w:val="00493892"/>
    <w:rsid w:val="00493CB1"/>
    <w:rsid w:val="00493CBD"/>
    <w:rsid w:val="00493F41"/>
    <w:rsid w:val="004940B1"/>
    <w:rsid w:val="004942B0"/>
    <w:rsid w:val="004942C4"/>
    <w:rsid w:val="0049457E"/>
    <w:rsid w:val="00494EB9"/>
    <w:rsid w:val="00495A29"/>
    <w:rsid w:val="00495E74"/>
    <w:rsid w:val="00496054"/>
    <w:rsid w:val="004962F5"/>
    <w:rsid w:val="00496535"/>
    <w:rsid w:val="00496689"/>
    <w:rsid w:val="00496704"/>
    <w:rsid w:val="00496D65"/>
    <w:rsid w:val="00496E8D"/>
    <w:rsid w:val="00497330"/>
    <w:rsid w:val="004974BB"/>
    <w:rsid w:val="0049784B"/>
    <w:rsid w:val="00497996"/>
    <w:rsid w:val="00497B9B"/>
    <w:rsid w:val="00497BF9"/>
    <w:rsid w:val="00497C87"/>
    <w:rsid w:val="00497CD8"/>
    <w:rsid w:val="00497E9E"/>
    <w:rsid w:val="004A00D0"/>
    <w:rsid w:val="004A0BF8"/>
    <w:rsid w:val="004A0D07"/>
    <w:rsid w:val="004A0F0A"/>
    <w:rsid w:val="004A13E5"/>
    <w:rsid w:val="004A1445"/>
    <w:rsid w:val="004A1570"/>
    <w:rsid w:val="004A1998"/>
    <w:rsid w:val="004A1AA7"/>
    <w:rsid w:val="004A1B16"/>
    <w:rsid w:val="004A1D70"/>
    <w:rsid w:val="004A1F74"/>
    <w:rsid w:val="004A23A3"/>
    <w:rsid w:val="004A2727"/>
    <w:rsid w:val="004A272B"/>
    <w:rsid w:val="004A2D78"/>
    <w:rsid w:val="004A3177"/>
    <w:rsid w:val="004A325A"/>
    <w:rsid w:val="004A34C9"/>
    <w:rsid w:val="004A39E9"/>
    <w:rsid w:val="004A3BC2"/>
    <w:rsid w:val="004A3DCF"/>
    <w:rsid w:val="004A4127"/>
    <w:rsid w:val="004A438B"/>
    <w:rsid w:val="004A4B13"/>
    <w:rsid w:val="004A4F3D"/>
    <w:rsid w:val="004A5071"/>
    <w:rsid w:val="004A5302"/>
    <w:rsid w:val="004A616D"/>
    <w:rsid w:val="004A61BD"/>
    <w:rsid w:val="004A686D"/>
    <w:rsid w:val="004A72EE"/>
    <w:rsid w:val="004A7628"/>
    <w:rsid w:val="004A7A56"/>
    <w:rsid w:val="004A7AB5"/>
    <w:rsid w:val="004A7AE2"/>
    <w:rsid w:val="004A7C8A"/>
    <w:rsid w:val="004B04CD"/>
    <w:rsid w:val="004B070F"/>
    <w:rsid w:val="004B0C08"/>
    <w:rsid w:val="004B0E3C"/>
    <w:rsid w:val="004B0E4A"/>
    <w:rsid w:val="004B1011"/>
    <w:rsid w:val="004B117B"/>
    <w:rsid w:val="004B1379"/>
    <w:rsid w:val="004B172D"/>
    <w:rsid w:val="004B1AC0"/>
    <w:rsid w:val="004B1BB4"/>
    <w:rsid w:val="004B1BB7"/>
    <w:rsid w:val="004B1BD7"/>
    <w:rsid w:val="004B210A"/>
    <w:rsid w:val="004B2203"/>
    <w:rsid w:val="004B2418"/>
    <w:rsid w:val="004B26AF"/>
    <w:rsid w:val="004B279A"/>
    <w:rsid w:val="004B28CF"/>
    <w:rsid w:val="004B2A68"/>
    <w:rsid w:val="004B2D2E"/>
    <w:rsid w:val="004B2D5E"/>
    <w:rsid w:val="004B3AC0"/>
    <w:rsid w:val="004B49C6"/>
    <w:rsid w:val="004B4DDC"/>
    <w:rsid w:val="004B5407"/>
    <w:rsid w:val="004B56ED"/>
    <w:rsid w:val="004B578D"/>
    <w:rsid w:val="004B58D9"/>
    <w:rsid w:val="004B5A7F"/>
    <w:rsid w:val="004B5B80"/>
    <w:rsid w:val="004B5E52"/>
    <w:rsid w:val="004B63AA"/>
    <w:rsid w:val="004B65F5"/>
    <w:rsid w:val="004B66EF"/>
    <w:rsid w:val="004B6A9E"/>
    <w:rsid w:val="004B6ABD"/>
    <w:rsid w:val="004B6CA8"/>
    <w:rsid w:val="004B7374"/>
    <w:rsid w:val="004B75F2"/>
    <w:rsid w:val="004B7989"/>
    <w:rsid w:val="004B7D50"/>
    <w:rsid w:val="004B7E56"/>
    <w:rsid w:val="004B7EE8"/>
    <w:rsid w:val="004C033C"/>
    <w:rsid w:val="004C0511"/>
    <w:rsid w:val="004C09F9"/>
    <w:rsid w:val="004C0A08"/>
    <w:rsid w:val="004C0AB2"/>
    <w:rsid w:val="004C0FE0"/>
    <w:rsid w:val="004C0FEE"/>
    <w:rsid w:val="004C117B"/>
    <w:rsid w:val="004C152F"/>
    <w:rsid w:val="004C1A76"/>
    <w:rsid w:val="004C1C41"/>
    <w:rsid w:val="004C20BF"/>
    <w:rsid w:val="004C22E7"/>
    <w:rsid w:val="004C261A"/>
    <w:rsid w:val="004C2A6C"/>
    <w:rsid w:val="004C2A87"/>
    <w:rsid w:val="004C2C75"/>
    <w:rsid w:val="004C2DAE"/>
    <w:rsid w:val="004C2F0D"/>
    <w:rsid w:val="004C3056"/>
    <w:rsid w:val="004C33AA"/>
    <w:rsid w:val="004C3656"/>
    <w:rsid w:val="004C3781"/>
    <w:rsid w:val="004C3D89"/>
    <w:rsid w:val="004C3DB4"/>
    <w:rsid w:val="004C492C"/>
    <w:rsid w:val="004C4AEC"/>
    <w:rsid w:val="004C4F42"/>
    <w:rsid w:val="004C507A"/>
    <w:rsid w:val="004C540B"/>
    <w:rsid w:val="004C5A58"/>
    <w:rsid w:val="004C5C4B"/>
    <w:rsid w:val="004C5CC9"/>
    <w:rsid w:val="004C65B7"/>
    <w:rsid w:val="004C68F0"/>
    <w:rsid w:val="004C6903"/>
    <w:rsid w:val="004C6FA6"/>
    <w:rsid w:val="004C7143"/>
    <w:rsid w:val="004C7A47"/>
    <w:rsid w:val="004C7B05"/>
    <w:rsid w:val="004C7F56"/>
    <w:rsid w:val="004D079B"/>
    <w:rsid w:val="004D086A"/>
    <w:rsid w:val="004D0AAD"/>
    <w:rsid w:val="004D0C97"/>
    <w:rsid w:val="004D0DB8"/>
    <w:rsid w:val="004D1014"/>
    <w:rsid w:val="004D1096"/>
    <w:rsid w:val="004D16BD"/>
    <w:rsid w:val="004D17AF"/>
    <w:rsid w:val="004D1977"/>
    <w:rsid w:val="004D1A01"/>
    <w:rsid w:val="004D1FEF"/>
    <w:rsid w:val="004D24C3"/>
    <w:rsid w:val="004D28F6"/>
    <w:rsid w:val="004D290A"/>
    <w:rsid w:val="004D2A27"/>
    <w:rsid w:val="004D2B08"/>
    <w:rsid w:val="004D2B9A"/>
    <w:rsid w:val="004D2BC5"/>
    <w:rsid w:val="004D2CE0"/>
    <w:rsid w:val="004D3081"/>
    <w:rsid w:val="004D3144"/>
    <w:rsid w:val="004D347A"/>
    <w:rsid w:val="004D3882"/>
    <w:rsid w:val="004D3C02"/>
    <w:rsid w:val="004D3D7B"/>
    <w:rsid w:val="004D43A6"/>
    <w:rsid w:val="004D4A1B"/>
    <w:rsid w:val="004D4DD9"/>
    <w:rsid w:val="004D4EDB"/>
    <w:rsid w:val="004D5069"/>
    <w:rsid w:val="004D5094"/>
    <w:rsid w:val="004D52EB"/>
    <w:rsid w:val="004D5584"/>
    <w:rsid w:val="004D56E0"/>
    <w:rsid w:val="004D5706"/>
    <w:rsid w:val="004D5DEF"/>
    <w:rsid w:val="004D5E42"/>
    <w:rsid w:val="004D5EA3"/>
    <w:rsid w:val="004D5EB2"/>
    <w:rsid w:val="004D63E6"/>
    <w:rsid w:val="004D6954"/>
    <w:rsid w:val="004D6ADD"/>
    <w:rsid w:val="004D6BB3"/>
    <w:rsid w:val="004D6C00"/>
    <w:rsid w:val="004D6C45"/>
    <w:rsid w:val="004D7168"/>
    <w:rsid w:val="004D7298"/>
    <w:rsid w:val="004D732F"/>
    <w:rsid w:val="004D7AFB"/>
    <w:rsid w:val="004E014F"/>
    <w:rsid w:val="004E090E"/>
    <w:rsid w:val="004E0912"/>
    <w:rsid w:val="004E0A06"/>
    <w:rsid w:val="004E0A9C"/>
    <w:rsid w:val="004E0E8B"/>
    <w:rsid w:val="004E1239"/>
    <w:rsid w:val="004E13FB"/>
    <w:rsid w:val="004E15A3"/>
    <w:rsid w:val="004E1869"/>
    <w:rsid w:val="004E1DD1"/>
    <w:rsid w:val="004E2074"/>
    <w:rsid w:val="004E2149"/>
    <w:rsid w:val="004E23E9"/>
    <w:rsid w:val="004E28F0"/>
    <w:rsid w:val="004E2C72"/>
    <w:rsid w:val="004E2FF4"/>
    <w:rsid w:val="004E3189"/>
    <w:rsid w:val="004E32D7"/>
    <w:rsid w:val="004E348C"/>
    <w:rsid w:val="004E3709"/>
    <w:rsid w:val="004E371A"/>
    <w:rsid w:val="004E39C5"/>
    <w:rsid w:val="004E3D7F"/>
    <w:rsid w:val="004E3F88"/>
    <w:rsid w:val="004E4042"/>
    <w:rsid w:val="004E41BC"/>
    <w:rsid w:val="004E437D"/>
    <w:rsid w:val="004E4383"/>
    <w:rsid w:val="004E4528"/>
    <w:rsid w:val="004E4547"/>
    <w:rsid w:val="004E4775"/>
    <w:rsid w:val="004E48D3"/>
    <w:rsid w:val="004E4A5B"/>
    <w:rsid w:val="004E4E16"/>
    <w:rsid w:val="004E4F92"/>
    <w:rsid w:val="004E58B8"/>
    <w:rsid w:val="004E5F84"/>
    <w:rsid w:val="004E5FD1"/>
    <w:rsid w:val="004E634C"/>
    <w:rsid w:val="004E6BEC"/>
    <w:rsid w:val="004F0267"/>
    <w:rsid w:val="004F0CF5"/>
    <w:rsid w:val="004F0DB0"/>
    <w:rsid w:val="004F0EAB"/>
    <w:rsid w:val="004F0FA8"/>
    <w:rsid w:val="004F14E0"/>
    <w:rsid w:val="004F16DF"/>
    <w:rsid w:val="004F193F"/>
    <w:rsid w:val="004F1A59"/>
    <w:rsid w:val="004F1B68"/>
    <w:rsid w:val="004F22C9"/>
    <w:rsid w:val="004F235C"/>
    <w:rsid w:val="004F2927"/>
    <w:rsid w:val="004F2983"/>
    <w:rsid w:val="004F2A69"/>
    <w:rsid w:val="004F2A90"/>
    <w:rsid w:val="004F2E4C"/>
    <w:rsid w:val="004F3277"/>
    <w:rsid w:val="004F3425"/>
    <w:rsid w:val="004F3A07"/>
    <w:rsid w:val="004F3E47"/>
    <w:rsid w:val="004F4767"/>
    <w:rsid w:val="004F4B88"/>
    <w:rsid w:val="004F500D"/>
    <w:rsid w:val="004F52F3"/>
    <w:rsid w:val="004F542A"/>
    <w:rsid w:val="004F5750"/>
    <w:rsid w:val="004F5844"/>
    <w:rsid w:val="004F5983"/>
    <w:rsid w:val="004F5D84"/>
    <w:rsid w:val="004F68A1"/>
    <w:rsid w:val="004F6AEB"/>
    <w:rsid w:val="004F6B96"/>
    <w:rsid w:val="004F6DEE"/>
    <w:rsid w:val="004F70E5"/>
    <w:rsid w:val="004F7113"/>
    <w:rsid w:val="004F735C"/>
    <w:rsid w:val="004F76D6"/>
    <w:rsid w:val="004F7DB2"/>
    <w:rsid w:val="00500281"/>
    <w:rsid w:val="005004B0"/>
    <w:rsid w:val="00500F2C"/>
    <w:rsid w:val="00500F5C"/>
    <w:rsid w:val="005013A7"/>
    <w:rsid w:val="005014E3"/>
    <w:rsid w:val="005017F8"/>
    <w:rsid w:val="005022AE"/>
    <w:rsid w:val="005022DA"/>
    <w:rsid w:val="005023B9"/>
    <w:rsid w:val="0050249A"/>
    <w:rsid w:val="0050288C"/>
    <w:rsid w:val="0050296D"/>
    <w:rsid w:val="00502991"/>
    <w:rsid w:val="00502998"/>
    <w:rsid w:val="00502BE3"/>
    <w:rsid w:val="00502CA2"/>
    <w:rsid w:val="005036CD"/>
    <w:rsid w:val="00503807"/>
    <w:rsid w:val="0050382A"/>
    <w:rsid w:val="00503A89"/>
    <w:rsid w:val="00503B0A"/>
    <w:rsid w:val="00503C7E"/>
    <w:rsid w:val="00503D29"/>
    <w:rsid w:val="00503F9C"/>
    <w:rsid w:val="0050447D"/>
    <w:rsid w:val="005045B6"/>
    <w:rsid w:val="00504823"/>
    <w:rsid w:val="00504CB2"/>
    <w:rsid w:val="00504E19"/>
    <w:rsid w:val="00505269"/>
    <w:rsid w:val="0050535F"/>
    <w:rsid w:val="0050556C"/>
    <w:rsid w:val="005055E2"/>
    <w:rsid w:val="0050573D"/>
    <w:rsid w:val="0050588E"/>
    <w:rsid w:val="005058B1"/>
    <w:rsid w:val="005060F4"/>
    <w:rsid w:val="00506207"/>
    <w:rsid w:val="00506C62"/>
    <w:rsid w:val="00507099"/>
    <w:rsid w:val="0050791C"/>
    <w:rsid w:val="00507CBB"/>
    <w:rsid w:val="0051004C"/>
    <w:rsid w:val="0051008C"/>
    <w:rsid w:val="005103C4"/>
    <w:rsid w:val="00510537"/>
    <w:rsid w:val="00510781"/>
    <w:rsid w:val="00510CF4"/>
    <w:rsid w:val="0051150D"/>
    <w:rsid w:val="0051157D"/>
    <w:rsid w:val="0051182D"/>
    <w:rsid w:val="005118D6"/>
    <w:rsid w:val="005118FD"/>
    <w:rsid w:val="00511900"/>
    <w:rsid w:val="00511972"/>
    <w:rsid w:val="005119A1"/>
    <w:rsid w:val="005119B7"/>
    <w:rsid w:val="00512078"/>
    <w:rsid w:val="00512479"/>
    <w:rsid w:val="005125F9"/>
    <w:rsid w:val="005129DA"/>
    <w:rsid w:val="00512BBF"/>
    <w:rsid w:val="00512E65"/>
    <w:rsid w:val="00512F56"/>
    <w:rsid w:val="005130C8"/>
    <w:rsid w:val="00513153"/>
    <w:rsid w:val="0051326C"/>
    <w:rsid w:val="00513E25"/>
    <w:rsid w:val="005142B7"/>
    <w:rsid w:val="00514438"/>
    <w:rsid w:val="0051461D"/>
    <w:rsid w:val="00514721"/>
    <w:rsid w:val="00514FF6"/>
    <w:rsid w:val="0051543C"/>
    <w:rsid w:val="00515665"/>
    <w:rsid w:val="00515D20"/>
    <w:rsid w:val="00515D4C"/>
    <w:rsid w:val="00515D5C"/>
    <w:rsid w:val="00515FF2"/>
    <w:rsid w:val="0051602F"/>
    <w:rsid w:val="005160D7"/>
    <w:rsid w:val="00516B1D"/>
    <w:rsid w:val="00516C8E"/>
    <w:rsid w:val="00516CA6"/>
    <w:rsid w:val="00516D3A"/>
    <w:rsid w:val="0051742C"/>
    <w:rsid w:val="00517990"/>
    <w:rsid w:val="00517FD2"/>
    <w:rsid w:val="00517FE1"/>
    <w:rsid w:val="0052014A"/>
    <w:rsid w:val="0052018C"/>
    <w:rsid w:val="005201DF"/>
    <w:rsid w:val="00520334"/>
    <w:rsid w:val="005204BB"/>
    <w:rsid w:val="0052059D"/>
    <w:rsid w:val="005206F7"/>
    <w:rsid w:val="005207C4"/>
    <w:rsid w:val="00520972"/>
    <w:rsid w:val="005209F2"/>
    <w:rsid w:val="00520A72"/>
    <w:rsid w:val="00520E83"/>
    <w:rsid w:val="005210F8"/>
    <w:rsid w:val="00521418"/>
    <w:rsid w:val="0052159A"/>
    <w:rsid w:val="005215B3"/>
    <w:rsid w:val="005216FC"/>
    <w:rsid w:val="0052178C"/>
    <w:rsid w:val="00521C24"/>
    <w:rsid w:val="00521CA9"/>
    <w:rsid w:val="00521FD4"/>
    <w:rsid w:val="005220E1"/>
    <w:rsid w:val="005221B6"/>
    <w:rsid w:val="0052234A"/>
    <w:rsid w:val="00522637"/>
    <w:rsid w:val="005226ED"/>
    <w:rsid w:val="0052277C"/>
    <w:rsid w:val="00522A4C"/>
    <w:rsid w:val="00522F80"/>
    <w:rsid w:val="00522FFC"/>
    <w:rsid w:val="005239B8"/>
    <w:rsid w:val="00523B71"/>
    <w:rsid w:val="00523C17"/>
    <w:rsid w:val="00523C1E"/>
    <w:rsid w:val="00523E17"/>
    <w:rsid w:val="00524364"/>
    <w:rsid w:val="00524A5F"/>
    <w:rsid w:val="00525195"/>
    <w:rsid w:val="00525300"/>
    <w:rsid w:val="00525394"/>
    <w:rsid w:val="005266EA"/>
    <w:rsid w:val="0052670A"/>
    <w:rsid w:val="00526720"/>
    <w:rsid w:val="00526F60"/>
    <w:rsid w:val="00526F8A"/>
    <w:rsid w:val="005271FF"/>
    <w:rsid w:val="005274AA"/>
    <w:rsid w:val="005276BB"/>
    <w:rsid w:val="00527742"/>
    <w:rsid w:val="005278BC"/>
    <w:rsid w:val="005278E2"/>
    <w:rsid w:val="00527F9B"/>
    <w:rsid w:val="00527FAD"/>
    <w:rsid w:val="005300D0"/>
    <w:rsid w:val="00530B15"/>
    <w:rsid w:val="0053191A"/>
    <w:rsid w:val="00531957"/>
    <w:rsid w:val="00531E8F"/>
    <w:rsid w:val="00532154"/>
    <w:rsid w:val="0053278F"/>
    <w:rsid w:val="00532ADF"/>
    <w:rsid w:val="00532C89"/>
    <w:rsid w:val="005331FE"/>
    <w:rsid w:val="005338E8"/>
    <w:rsid w:val="005338ED"/>
    <w:rsid w:val="0053392F"/>
    <w:rsid w:val="00533B43"/>
    <w:rsid w:val="00534246"/>
    <w:rsid w:val="005344DE"/>
    <w:rsid w:val="00534984"/>
    <w:rsid w:val="00534F09"/>
    <w:rsid w:val="00535753"/>
    <w:rsid w:val="005359AA"/>
    <w:rsid w:val="005359D6"/>
    <w:rsid w:val="00535C33"/>
    <w:rsid w:val="00535CF7"/>
    <w:rsid w:val="00535D2E"/>
    <w:rsid w:val="005363F4"/>
    <w:rsid w:val="00536595"/>
    <w:rsid w:val="00536BD5"/>
    <w:rsid w:val="00536DD6"/>
    <w:rsid w:val="00537262"/>
    <w:rsid w:val="0053738E"/>
    <w:rsid w:val="00537436"/>
    <w:rsid w:val="00537A0C"/>
    <w:rsid w:val="00540169"/>
    <w:rsid w:val="00540493"/>
    <w:rsid w:val="005409DF"/>
    <w:rsid w:val="00540E21"/>
    <w:rsid w:val="00540E6B"/>
    <w:rsid w:val="005417B9"/>
    <w:rsid w:val="00541928"/>
    <w:rsid w:val="00542167"/>
    <w:rsid w:val="00542221"/>
    <w:rsid w:val="005425A7"/>
    <w:rsid w:val="0054268E"/>
    <w:rsid w:val="00542BE8"/>
    <w:rsid w:val="00542DCF"/>
    <w:rsid w:val="00542EA6"/>
    <w:rsid w:val="005431CE"/>
    <w:rsid w:val="0054333B"/>
    <w:rsid w:val="00543BC8"/>
    <w:rsid w:val="00543D92"/>
    <w:rsid w:val="005440C0"/>
    <w:rsid w:val="0054437F"/>
    <w:rsid w:val="00544393"/>
    <w:rsid w:val="005446DD"/>
    <w:rsid w:val="00544B4A"/>
    <w:rsid w:val="00544C64"/>
    <w:rsid w:val="00544E6F"/>
    <w:rsid w:val="00545434"/>
    <w:rsid w:val="00545474"/>
    <w:rsid w:val="005458F1"/>
    <w:rsid w:val="00545CB1"/>
    <w:rsid w:val="005462C9"/>
    <w:rsid w:val="00546410"/>
    <w:rsid w:val="00546517"/>
    <w:rsid w:val="0054657D"/>
    <w:rsid w:val="00546DBE"/>
    <w:rsid w:val="0054754C"/>
    <w:rsid w:val="00547585"/>
    <w:rsid w:val="005475D6"/>
    <w:rsid w:val="00547714"/>
    <w:rsid w:val="0054771A"/>
    <w:rsid w:val="00547925"/>
    <w:rsid w:val="00547A7F"/>
    <w:rsid w:val="00547E08"/>
    <w:rsid w:val="00547F9D"/>
    <w:rsid w:val="00547FC0"/>
    <w:rsid w:val="0055015B"/>
    <w:rsid w:val="0055028B"/>
    <w:rsid w:val="005502EC"/>
    <w:rsid w:val="0055083E"/>
    <w:rsid w:val="00550A93"/>
    <w:rsid w:val="00550F1A"/>
    <w:rsid w:val="00550F3B"/>
    <w:rsid w:val="005516AB"/>
    <w:rsid w:val="00551781"/>
    <w:rsid w:val="00551917"/>
    <w:rsid w:val="00551D28"/>
    <w:rsid w:val="00551E66"/>
    <w:rsid w:val="00551FC5"/>
    <w:rsid w:val="005526E7"/>
    <w:rsid w:val="005527F4"/>
    <w:rsid w:val="0055286B"/>
    <w:rsid w:val="00552906"/>
    <w:rsid w:val="00552B58"/>
    <w:rsid w:val="00552DC5"/>
    <w:rsid w:val="00552ECF"/>
    <w:rsid w:val="00552F0E"/>
    <w:rsid w:val="005532EE"/>
    <w:rsid w:val="00553313"/>
    <w:rsid w:val="00553E7C"/>
    <w:rsid w:val="00553F4B"/>
    <w:rsid w:val="00553F70"/>
    <w:rsid w:val="00554261"/>
    <w:rsid w:val="00554E6B"/>
    <w:rsid w:val="00555278"/>
    <w:rsid w:val="00555952"/>
    <w:rsid w:val="005560BE"/>
    <w:rsid w:val="005561E4"/>
    <w:rsid w:val="00556485"/>
    <w:rsid w:val="005569FE"/>
    <w:rsid w:val="00557061"/>
    <w:rsid w:val="005575E2"/>
    <w:rsid w:val="005575F7"/>
    <w:rsid w:val="005575FC"/>
    <w:rsid w:val="005577AF"/>
    <w:rsid w:val="0055783D"/>
    <w:rsid w:val="00557AB7"/>
    <w:rsid w:val="00557F3F"/>
    <w:rsid w:val="00557F91"/>
    <w:rsid w:val="00560789"/>
    <w:rsid w:val="00561A69"/>
    <w:rsid w:val="00561EAF"/>
    <w:rsid w:val="005620D2"/>
    <w:rsid w:val="00562487"/>
    <w:rsid w:val="0056267F"/>
    <w:rsid w:val="005626C3"/>
    <w:rsid w:val="0056283E"/>
    <w:rsid w:val="00562A3E"/>
    <w:rsid w:val="00562EDC"/>
    <w:rsid w:val="00563104"/>
    <w:rsid w:val="0056314B"/>
    <w:rsid w:val="00563172"/>
    <w:rsid w:val="00563800"/>
    <w:rsid w:val="0056387A"/>
    <w:rsid w:val="0056387F"/>
    <w:rsid w:val="00563D55"/>
    <w:rsid w:val="00563D74"/>
    <w:rsid w:val="0056417E"/>
    <w:rsid w:val="00564575"/>
    <w:rsid w:val="00564610"/>
    <w:rsid w:val="00564807"/>
    <w:rsid w:val="0056497E"/>
    <w:rsid w:val="00564CC0"/>
    <w:rsid w:val="005650B3"/>
    <w:rsid w:val="0056521C"/>
    <w:rsid w:val="005652EB"/>
    <w:rsid w:val="005655B1"/>
    <w:rsid w:val="00565A80"/>
    <w:rsid w:val="00565E53"/>
    <w:rsid w:val="005660C5"/>
    <w:rsid w:val="00566369"/>
    <w:rsid w:val="005663E1"/>
    <w:rsid w:val="0056684F"/>
    <w:rsid w:val="0056691E"/>
    <w:rsid w:val="00566CEB"/>
    <w:rsid w:val="00566D6C"/>
    <w:rsid w:val="00566F92"/>
    <w:rsid w:val="00567326"/>
    <w:rsid w:val="005673BA"/>
    <w:rsid w:val="00567429"/>
    <w:rsid w:val="005675F1"/>
    <w:rsid w:val="005676DB"/>
    <w:rsid w:val="00567A29"/>
    <w:rsid w:val="00567A55"/>
    <w:rsid w:val="00567B63"/>
    <w:rsid w:val="00567CF7"/>
    <w:rsid w:val="005705D2"/>
    <w:rsid w:val="005706A4"/>
    <w:rsid w:val="0057074B"/>
    <w:rsid w:val="00570D7E"/>
    <w:rsid w:val="005713AB"/>
    <w:rsid w:val="00571C51"/>
    <w:rsid w:val="00571E5D"/>
    <w:rsid w:val="00571EB9"/>
    <w:rsid w:val="00572C5C"/>
    <w:rsid w:val="00572C94"/>
    <w:rsid w:val="005733E2"/>
    <w:rsid w:val="00573556"/>
    <w:rsid w:val="005737B3"/>
    <w:rsid w:val="00573D26"/>
    <w:rsid w:val="00574337"/>
    <w:rsid w:val="0057436A"/>
    <w:rsid w:val="005743B1"/>
    <w:rsid w:val="00574657"/>
    <w:rsid w:val="00574928"/>
    <w:rsid w:val="00574F75"/>
    <w:rsid w:val="0057507D"/>
    <w:rsid w:val="00575083"/>
    <w:rsid w:val="0057547A"/>
    <w:rsid w:val="005757A8"/>
    <w:rsid w:val="005757CF"/>
    <w:rsid w:val="00575848"/>
    <w:rsid w:val="00575972"/>
    <w:rsid w:val="005759ED"/>
    <w:rsid w:val="00575A11"/>
    <w:rsid w:val="00575A22"/>
    <w:rsid w:val="005761FE"/>
    <w:rsid w:val="0057625D"/>
    <w:rsid w:val="005763AA"/>
    <w:rsid w:val="0057645E"/>
    <w:rsid w:val="00576532"/>
    <w:rsid w:val="005765E6"/>
    <w:rsid w:val="00576DEC"/>
    <w:rsid w:val="00577081"/>
    <w:rsid w:val="00577215"/>
    <w:rsid w:val="005774B9"/>
    <w:rsid w:val="00577851"/>
    <w:rsid w:val="00577DF0"/>
    <w:rsid w:val="005801B0"/>
    <w:rsid w:val="005801E1"/>
    <w:rsid w:val="0058042A"/>
    <w:rsid w:val="00580622"/>
    <w:rsid w:val="00580850"/>
    <w:rsid w:val="005808FB"/>
    <w:rsid w:val="00580C42"/>
    <w:rsid w:val="00580C60"/>
    <w:rsid w:val="005811AA"/>
    <w:rsid w:val="005811F6"/>
    <w:rsid w:val="00581321"/>
    <w:rsid w:val="00581734"/>
    <w:rsid w:val="00581766"/>
    <w:rsid w:val="005818BE"/>
    <w:rsid w:val="00581B40"/>
    <w:rsid w:val="00581D8F"/>
    <w:rsid w:val="00581FAC"/>
    <w:rsid w:val="005822EA"/>
    <w:rsid w:val="00582604"/>
    <w:rsid w:val="005826F1"/>
    <w:rsid w:val="0058277D"/>
    <w:rsid w:val="005828B4"/>
    <w:rsid w:val="00582AE4"/>
    <w:rsid w:val="00583204"/>
    <w:rsid w:val="005834FE"/>
    <w:rsid w:val="00583713"/>
    <w:rsid w:val="005838D9"/>
    <w:rsid w:val="00583AB2"/>
    <w:rsid w:val="00583B97"/>
    <w:rsid w:val="00583E78"/>
    <w:rsid w:val="00584448"/>
    <w:rsid w:val="00584560"/>
    <w:rsid w:val="00584745"/>
    <w:rsid w:val="00584A7A"/>
    <w:rsid w:val="00584C92"/>
    <w:rsid w:val="00584D4B"/>
    <w:rsid w:val="00584DC1"/>
    <w:rsid w:val="0058522F"/>
    <w:rsid w:val="005852F3"/>
    <w:rsid w:val="00585371"/>
    <w:rsid w:val="005854D5"/>
    <w:rsid w:val="00585F06"/>
    <w:rsid w:val="00585F19"/>
    <w:rsid w:val="00586173"/>
    <w:rsid w:val="005864DC"/>
    <w:rsid w:val="005865DE"/>
    <w:rsid w:val="00586789"/>
    <w:rsid w:val="005868DA"/>
    <w:rsid w:val="00586B81"/>
    <w:rsid w:val="00587049"/>
    <w:rsid w:val="005874CF"/>
    <w:rsid w:val="00587849"/>
    <w:rsid w:val="00587EAE"/>
    <w:rsid w:val="00587F34"/>
    <w:rsid w:val="00590027"/>
    <w:rsid w:val="005902F4"/>
    <w:rsid w:val="00590615"/>
    <w:rsid w:val="00590CE8"/>
    <w:rsid w:val="00591020"/>
    <w:rsid w:val="00591092"/>
    <w:rsid w:val="005914ED"/>
    <w:rsid w:val="005915C7"/>
    <w:rsid w:val="00591694"/>
    <w:rsid w:val="00591A1A"/>
    <w:rsid w:val="00591D5F"/>
    <w:rsid w:val="00591E1D"/>
    <w:rsid w:val="00591FD3"/>
    <w:rsid w:val="00592222"/>
    <w:rsid w:val="00592D8F"/>
    <w:rsid w:val="005935A2"/>
    <w:rsid w:val="005937F4"/>
    <w:rsid w:val="00593B58"/>
    <w:rsid w:val="00593F0E"/>
    <w:rsid w:val="00595207"/>
    <w:rsid w:val="005957E0"/>
    <w:rsid w:val="00595807"/>
    <w:rsid w:val="00595916"/>
    <w:rsid w:val="00595A22"/>
    <w:rsid w:val="00595BB4"/>
    <w:rsid w:val="00595CC7"/>
    <w:rsid w:val="00595D8E"/>
    <w:rsid w:val="00595E66"/>
    <w:rsid w:val="00596ABA"/>
    <w:rsid w:val="00596B70"/>
    <w:rsid w:val="00596F26"/>
    <w:rsid w:val="00597424"/>
    <w:rsid w:val="00597536"/>
    <w:rsid w:val="005976A4"/>
    <w:rsid w:val="005977EB"/>
    <w:rsid w:val="00597921"/>
    <w:rsid w:val="00597994"/>
    <w:rsid w:val="00597EA0"/>
    <w:rsid w:val="00597F60"/>
    <w:rsid w:val="005A01BB"/>
    <w:rsid w:val="005A0368"/>
    <w:rsid w:val="005A054B"/>
    <w:rsid w:val="005A0725"/>
    <w:rsid w:val="005A07D3"/>
    <w:rsid w:val="005A08DA"/>
    <w:rsid w:val="005A0B0A"/>
    <w:rsid w:val="005A0C6C"/>
    <w:rsid w:val="005A0C8E"/>
    <w:rsid w:val="005A0D40"/>
    <w:rsid w:val="005A112B"/>
    <w:rsid w:val="005A11E5"/>
    <w:rsid w:val="005A128B"/>
    <w:rsid w:val="005A1888"/>
    <w:rsid w:val="005A1B47"/>
    <w:rsid w:val="005A1DD0"/>
    <w:rsid w:val="005A25F1"/>
    <w:rsid w:val="005A28CF"/>
    <w:rsid w:val="005A2AC2"/>
    <w:rsid w:val="005A3390"/>
    <w:rsid w:val="005A37F7"/>
    <w:rsid w:val="005A388B"/>
    <w:rsid w:val="005A3DF8"/>
    <w:rsid w:val="005A3EAF"/>
    <w:rsid w:val="005A3FF6"/>
    <w:rsid w:val="005A412C"/>
    <w:rsid w:val="005A4360"/>
    <w:rsid w:val="005A4401"/>
    <w:rsid w:val="005A4B74"/>
    <w:rsid w:val="005A4E5C"/>
    <w:rsid w:val="005A4F74"/>
    <w:rsid w:val="005A505E"/>
    <w:rsid w:val="005A532B"/>
    <w:rsid w:val="005A5350"/>
    <w:rsid w:val="005A55ED"/>
    <w:rsid w:val="005A58D4"/>
    <w:rsid w:val="005A58DC"/>
    <w:rsid w:val="005A5901"/>
    <w:rsid w:val="005A5D30"/>
    <w:rsid w:val="005A5D52"/>
    <w:rsid w:val="005A60AC"/>
    <w:rsid w:val="005A60AF"/>
    <w:rsid w:val="005A6988"/>
    <w:rsid w:val="005A73A1"/>
    <w:rsid w:val="005A79D7"/>
    <w:rsid w:val="005A7A40"/>
    <w:rsid w:val="005B0112"/>
    <w:rsid w:val="005B0704"/>
    <w:rsid w:val="005B0712"/>
    <w:rsid w:val="005B074E"/>
    <w:rsid w:val="005B08F0"/>
    <w:rsid w:val="005B0A4B"/>
    <w:rsid w:val="005B14F9"/>
    <w:rsid w:val="005B16B5"/>
    <w:rsid w:val="005B1CFD"/>
    <w:rsid w:val="005B1D20"/>
    <w:rsid w:val="005B1ECE"/>
    <w:rsid w:val="005B208B"/>
    <w:rsid w:val="005B243B"/>
    <w:rsid w:val="005B2574"/>
    <w:rsid w:val="005B2D84"/>
    <w:rsid w:val="005B2E8C"/>
    <w:rsid w:val="005B3022"/>
    <w:rsid w:val="005B302E"/>
    <w:rsid w:val="005B3524"/>
    <w:rsid w:val="005B394F"/>
    <w:rsid w:val="005B398B"/>
    <w:rsid w:val="005B3EAC"/>
    <w:rsid w:val="005B429F"/>
    <w:rsid w:val="005B432B"/>
    <w:rsid w:val="005B4558"/>
    <w:rsid w:val="005B45A1"/>
    <w:rsid w:val="005B490B"/>
    <w:rsid w:val="005B4947"/>
    <w:rsid w:val="005B4B95"/>
    <w:rsid w:val="005B4FE0"/>
    <w:rsid w:val="005B52F6"/>
    <w:rsid w:val="005B55B2"/>
    <w:rsid w:val="005B55B7"/>
    <w:rsid w:val="005B57C8"/>
    <w:rsid w:val="005B5B38"/>
    <w:rsid w:val="005B5DC7"/>
    <w:rsid w:val="005B600B"/>
    <w:rsid w:val="005B61E6"/>
    <w:rsid w:val="005B63C6"/>
    <w:rsid w:val="005B6576"/>
    <w:rsid w:val="005B6721"/>
    <w:rsid w:val="005B68CA"/>
    <w:rsid w:val="005B790F"/>
    <w:rsid w:val="005B795F"/>
    <w:rsid w:val="005B79F2"/>
    <w:rsid w:val="005B7C7D"/>
    <w:rsid w:val="005B7EA1"/>
    <w:rsid w:val="005B7F90"/>
    <w:rsid w:val="005C00F9"/>
    <w:rsid w:val="005C0A3C"/>
    <w:rsid w:val="005C0B74"/>
    <w:rsid w:val="005C0C7C"/>
    <w:rsid w:val="005C0EBB"/>
    <w:rsid w:val="005C1001"/>
    <w:rsid w:val="005C135A"/>
    <w:rsid w:val="005C141A"/>
    <w:rsid w:val="005C16F9"/>
    <w:rsid w:val="005C17D8"/>
    <w:rsid w:val="005C1A2F"/>
    <w:rsid w:val="005C1CC5"/>
    <w:rsid w:val="005C1F6B"/>
    <w:rsid w:val="005C1F8E"/>
    <w:rsid w:val="005C2237"/>
    <w:rsid w:val="005C2302"/>
    <w:rsid w:val="005C23FC"/>
    <w:rsid w:val="005C2410"/>
    <w:rsid w:val="005C2891"/>
    <w:rsid w:val="005C28FA"/>
    <w:rsid w:val="005C2ED5"/>
    <w:rsid w:val="005C3009"/>
    <w:rsid w:val="005C3271"/>
    <w:rsid w:val="005C32C6"/>
    <w:rsid w:val="005C33AC"/>
    <w:rsid w:val="005C38B2"/>
    <w:rsid w:val="005C39AF"/>
    <w:rsid w:val="005C3B68"/>
    <w:rsid w:val="005C3BE7"/>
    <w:rsid w:val="005C4151"/>
    <w:rsid w:val="005C43E0"/>
    <w:rsid w:val="005C44F0"/>
    <w:rsid w:val="005C4947"/>
    <w:rsid w:val="005C49A5"/>
    <w:rsid w:val="005C4AB7"/>
    <w:rsid w:val="005C4CAB"/>
    <w:rsid w:val="005C4E87"/>
    <w:rsid w:val="005C4F92"/>
    <w:rsid w:val="005C533A"/>
    <w:rsid w:val="005C57EB"/>
    <w:rsid w:val="005C5B01"/>
    <w:rsid w:val="005C5B39"/>
    <w:rsid w:val="005C5D38"/>
    <w:rsid w:val="005C5F9C"/>
    <w:rsid w:val="005C600D"/>
    <w:rsid w:val="005C63E4"/>
    <w:rsid w:val="005C63F9"/>
    <w:rsid w:val="005C6E47"/>
    <w:rsid w:val="005C718B"/>
    <w:rsid w:val="005C7256"/>
    <w:rsid w:val="005C727B"/>
    <w:rsid w:val="005C7596"/>
    <w:rsid w:val="005C7984"/>
    <w:rsid w:val="005C79D0"/>
    <w:rsid w:val="005D005D"/>
    <w:rsid w:val="005D02DC"/>
    <w:rsid w:val="005D06FC"/>
    <w:rsid w:val="005D09D4"/>
    <w:rsid w:val="005D0B97"/>
    <w:rsid w:val="005D0DBA"/>
    <w:rsid w:val="005D1AFC"/>
    <w:rsid w:val="005D1B30"/>
    <w:rsid w:val="005D1D57"/>
    <w:rsid w:val="005D20C6"/>
    <w:rsid w:val="005D2175"/>
    <w:rsid w:val="005D23DD"/>
    <w:rsid w:val="005D245C"/>
    <w:rsid w:val="005D24FD"/>
    <w:rsid w:val="005D28D1"/>
    <w:rsid w:val="005D2FBC"/>
    <w:rsid w:val="005D2FED"/>
    <w:rsid w:val="005D3741"/>
    <w:rsid w:val="005D39DD"/>
    <w:rsid w:val="005D39FF"/>
    <w:rsid w:val="005D3B06"/>
    <w:rsid w:val="005D3E50"/>
    <w:rsid w:val="005D4157"/>
    <w:rsid w:val="005D41D9"/>
    <w:rsid w:val="005D42B9"/>
    <w:rsid w:val="005D45E6"/>
    <w:rsid w:val="005D4852"/>
    <w:rsid w:val="005D4AC1"/>
    <w:rsid w:val="005D4CA1"/>
    <w:rsid w:val="005D4CD9"/>
    <w:rsid w:val="005D4EFF"/>
    <w:rsid w:val="005D4F4D"/>
    <w:rsid w:val="005D547B"/>
    <w:rsid w:val="005D5A8A"/>
    <w:rsid w:val="005D5E1F"/>
    <w:rsid w:val="005D61CE"/>
    <w:rsid w:val="005D629E"/>
    <w:rsid w:val="005D62B4"/>
    <w:rsid w:val="005D634C"/>
    <w:rsid w:val="005D6540"/>
    <w:rsid w:val="005D66E6"/>
    <w:rsid w:val="005D673F"/>
    <w:rsid w:val="005D6A0B"/>
    <w:rsid w:val="005D6E35"/>
    <w:rsid w:val="005D754C"/>
    <w:rsid w:val="005D7D1E"/>
    <w:rsid w:val="005E0438"/>
    <w:rsid w:val="005E04C3"/>
    <w:rsid w:val="005E063D"/>
    <w:rsid w:val="005E068F"/>
    <w:rsid w:val="005E0711"/>
    <w:rsid w:val="005E08F4"/>
    <w:rsid w:val="005E0913"/>
    <w:rsid w:val="005E0C59"/>
    <w:rsid w:val="005E0CD0"/>
    <w:rsid w:val="005E0E75"/>
    <w:rsid w:val="005E0EDB"/>
    <w:rsid w:val="005E0F05"/>
    <w:rsid w:val="005E1248"/>
    <w:rsid w:val="005E126D"/>
    <w:rsid w:val="005E1443"/>
    <w:rsid w:val="005E14FD"/>
    <w:rsid w:val="005E1526"/>
    <w:rsid w:val="005E15A6"/>
    <w:rsid w:val="005E15CD"/>
    <w:rsid w:val="005E16E4"/>
    <w:rsid w:val="005E18E1"/>
    <w:rsid w:val="005E1EBC"/>
    <w:rsid w:val="005E1FF2"/>
    <w:rsid w:val="005E2253"/>
    <w:rsid w:val="005E2345"/>
    <w:rsid w:val="005E2589"/>
    <w:rsid w:val="005E297D"/>
    <w:rsid w:val="005E2A2C"/>
    <w:rsid w:val="005E2A2F"/>
    <w:rsid w:val="005E2ACA"/>
    <w:rsid w:val="005E2AEB"/>
    <w:rsid w:val="005E3237"/>
    <w:rsid w:val="005E3441"/>
    <w:rsid w:val="005E3B43"/>
    <w:rsid w:val="005E3CCD"/>
    <w:rsid w:val="005E3DC1"/>
    <w:rsid w:val="005E3DD6"/>
    <w:rsid w:val="005E3E35"/>
    <w:rsid w:val="005E3F87"/>
    <w:rsid w:val="005E3FC3"/>
    <w:rsid w:val="005E4138"/>
    <w:rsid w:val="005E4302"/>
    <w:rsid w:val="005E434A"/>
    <w:rsid w:val="005E440C"/>
    <w:rsid w:val="005E46DD"/>
    <w:rsid w:val="005E46FB"/>
    <w:rsid w:val="005E47D9"/>
    <w:rsid w:val="005E4A47"/>
    <w:rsid w:val="005E4DC1"/>
    <w:rsid w:val="005E5445"/>
    <w:rsid w:val="005E5794"/>
    <w:rsid w:val="005E58B7"/>
    <w:rsid w:val="005E5925"/>
    <w:rsid w:val="005E61E7"/>
    <w:rsid w:val="005E644B"/>
    <w:rsid w:val="005E6717"/>
    <w:rsid w:val="005E6AAA"/>
    <w:rsid w:val="005E6ED1"/>
    <w:rsid w:val="005E722F"/>
    <w:rsid w:val="005E746A"/>
    <w:rsid w:val="005E75DE"/>
    <w:rsid w:val="005E75FC"/>
    <w:rsid w:val="005E7C11"/>
    <w:rsid w:val="005E7D1D"/>
    <w:rsid w:val="005E7D96"/>
    <w:rsid w:val="005F0284"/>
    <w:rsid w:val="005F088C"/>
    <w:rsid w:val="005F092C"/>
    <w:rsid w:val="005F0E9F"/>
    <w:rsid w:val="005F10C5"/>
    <w:rsid w:val="005F1649"/>
    <w:rsid w:val="005F1D47"/>
    <w:rsid w:val="005F20E9"/>
    <w:rsid w:val="005F2255"/>
    <w:rsid w:val="005F2B64"/>
    <w:rsid w:val="005F2C46"/>
    <w:rsid w:val="005F2C5D"/>
    <w:rsid w:val="005F33DF"/>
    <w:rsid w:val="005F38AD"/>
    <w:rsid w:val="005F3CA4"/>
    <w:rsid w:val="005F3CDF"/>
    <w:rsid w:val="005F408A"/>
    <w:rsid w:val="005F418E"/>
    <w:rsid w:val="005F43A3"/>
    <w:rsid w:val="005F49A2"/>
    <w:rsid w:val="005F4A8D"/>
    <w:rsid w:val="005F4E1E"/>
    <w:rsid w:val="005F545D"/>
    <w:rsid w:val="005F5634"/>
    <w:rsid w:val="005F56ED"/>
    <w:rsid w:val="005F58B5"/>
    <w:rsid w:val="005F58E9"/>
    <w:rsid w:val="005F599C"/>
    <w:rsid w:val="005F5C1A"/>
    <w:rsid w:val="005F5D1A"/>
    <w:rsid w:val="005F5DA8"/>
    <w:rsid w:val="005F60BB"/>
    <w:rsid w:val="005F6328"/>
    <w:rsid w:val="005F633A"/>
    <w:rsid w:val="005F6644"/>
    <w:rsid w:val="005F67C3"/>
    <w:rsid w:val="005F6F1F"/>
    <w:rsid w:val="005F6F8A"/>
    <w:rsid w:val="005F70E9"/>
    <w:rsid w:val="005F72CC"/>
    <w:rsid w:val="005F761B"/>
    <w:rsid w:val="005F7811"/>
    <w:rsid w:val="005F78DF"/>
    <w:rsid w:val="005F7D44"/>
    <w:rsid w:val="006006B8"/>
    <w:rsid w:val="006006C4"/>
    <w:rsid w:val="006008B2"/>
    <w:rsid w:val="00600CA8"/>
    <w:rsid w:val="00600F57"/>
    <w:rsid w:val="0060108E"/>
    <w:rsid w:val="006010AD"/>
    <w:rsid w:val="0060156E"/>
    <w:rsid w:val="00601CDE"/>
    <w:rsid w:val="006020CF"/>
    <w:rsid w:val="00602A67"/>
    <w:rsid w:val="00602B0C"/>
    <w:rsid w:val="00602D0C"/>
    <w:rsid w:val="00602D42"/>
    <w:rsid w:val="00603008"/>
    <w:rsid w:val="006030C2"/>
    <w:rsid w:val="00603896"/>
    <w:rsid w:val="0060397F"/>
    <w:rsid w:val="00603B77"/>
    <w:rsid w:val="00603F08"/>
    <w:rsid w:val="006045B4"/>
    <w:rsid w:val="00604672"/>
    <w:rsid w:val="00604749"/>
    <w:rsid w:val="0060475A"/>
    <w:rsid w:val="00604859"/>
    <w:rsid w:val="00604B7E"/>
    <w:rsid w:val="006053CE"/>
    <w:rsid w:val="006053FB"/>
    <w:rsid w:val="006054B5"/>
    <w:rsid w:val="00605A8D"/>
    <w:rsid w:val="00605AF8"/>
    <w:rsid w:val="00605B07"/>
    <w:rsid w:val="00606102"/>
    <w:rsid w:val="006065A2"/>
    <w:rsid w:val="00606C17"/>
    <w:rsid w:val="00606C1E"/>
    <w:rsid w:val="00606C48"/>
    <w:rsid w:val="00606CFD"/>
    <w:rsid w:val="006072DB"/>
    <w:rsid w:val="00607351"/>
    <w:rsid w:val="006075D1"/>
    <w:rsid w:val="006075D3"/>
    <w:rsid w:val="00607AE2"/>
    <w:rsid w:val="00607AE8"/>
    <w:rsid w:val="00607D84"/>
    <w:rsid w:val="0061082B"/>
    <w:rsid w:val="00610C4D"/>
    <w:rsid w:val="00610C92"/>
    <w:rsid w:val="006110F2"/>
    <w:rsid w:val="0061190F"/>
    <w:rsid w:val="00611B88"/>
    <w:rsid w:val="00611DA8"/>
    <w:rsid w:val="00611F75"/>
    <w:rsid w:val="00612858"/>
    <w:rsid w:val="00612D76"/>
    <w:rsid w:val="00612ECA"/>
    <w:rsid w:val="0061337E"/>
    <w:rsid w:val="0061348A"/>
    <w:rsid w:val="0061384B"/>
    <w:rsid w:val="006139CA"/>
    <w:rsid w:val="00614EB1"/>
    <w:rsid w:val="00615015"/>
    <w:rsid w:val="0061508B"/>
    <w:rsid w:val="00615493"/>
    <w:rsid w:val="006154DF"/>
    <w:rsid w:val="00615530"/>
    <w:rsid w:val="006159F3"/>
    <w:rsid w:val="006161BE"/>
    <w:rsid w:val="0061677F"/>
    <w:rsid w:val="006169D4"/>
    <w:rsid w:val="00616BAF"/>
    <w:rsid w:val="00616D6D"/>
    <w:rsid w:val="00616EA1"/>
    <w:rsid w:val="00616ED6"/>
    <w:rsid w:val="00616FB9"/>
    <w:rsid w:val="006171D4"/>
    <w:rsid w:val="00617DE5"/>
    <w:rsid w:val="00617E90"/>
    <w:rsid w:val="00620412"/>
    <w:rsid w:val="0062093B"/>
    <w:rsid w:val="00620F13"/>
    <w:rsid w:val="0062128C"/>
    <w:rsid w:val="00621E06"/>
    <w:rsid w:val="00621ECA"/>
    <w:rsid w:val="006225E6"/>
    <w:rsid w:val="00622723"/>
    <w:rsid w:val="00622E41"/>
    <w:rsid w:val="00623377"/>
    <w:rsid w:val="006233A8"/>
    <w:rsid w:val="00623438"/>
    <w:rsid w:val="00623773"/>
    <w:rsid w:val="00623930"/>
    <w:rsid w:val="00623C23"/>
    <w:rsid w:val="00623C42"/>
    <w:rsid w:val="006241F1"/>
    <w:rsid w:val="00624609"/>
    <w:rsid w:val="0062463B"/>
    <w:rsid w:val="0062465A"/>
    <w:rsid w:val="00624F3B"/>
    <w:rsid w:val="00625476"/>
    <w:rsid w:val="0062548B"/>
    <w:rsid w:val="006255FC"/>
    <w:rsid w:val="006259C3"/>
    <w:rsid w:val="00625A6D"/>
    <w:rsid w:val="00625AA3"/>
    <w:rsid w:val="00625C90"/>
    <w:rsid w:val="006262DD"/>
    <w:rsid w:val="00626485"/>
    <w:rsid w:val="006264EE"/>
    <w:rsid w:val="00626628"/>
    <w:rsid w:val="00626AED"/>
    <w:rsid w:val="00626E4E"/>
    <w:rsid w:val="00627CBC"/>
    <w:rsid w:val="00627CE6"/>
    <w:rsid w:val="00627EC1"/>
    <w:rsid w:val="00627ECE"/>
    <w:rsid w:val="00630113"/>
    <w:rsid w:val="00630650"/>
    <w:rsid w:val="00630792"/>
    <w:rsid w:val="00630D1F"/>
    <w:rsid w:val="00630F86"/>
    <w:rsid w:val="006310E9"/>
    <w:rsid w:val="0063135B"/>
    <w:rsid w:val="006313EF"/>
    <w:rsid w:val="00631752"/>
    <w:rsid w:val="00631A28"/>
    <w:rsid w:val="00631BA5"/>
    <w:rsid w:val="0063211D"/>
    <w:rsid w:val="0063226B"/>
    <w:rsid w:val="006324AC"/>
    <w:rsid w:val="0063250C"/>
    <w:rsid w:val="006327EF"/>
    <w:rsid w:val="00632CFA"/>
    <w:rsid w:val="00632EA9"/>
    <w:rsid w:val="00632F4E"/>
    <w:rsid w:val="006331E1"/>
    <w:rsid w:val="00633E19"/>
    <w:rsid w:val="00633EAD"/>
    <w:rsid w:val="00634505"/>
    <w:rsid w:val="00634620"/>
    <w:rsid w:val="006348C3"/>
    <w:rsid w:val="00634A47"/>
    <w:rsid w:val="00634A5B"/>
    <w:rsid w:val="00634C80"/>
    <w:rsid w:val="00634EE1"/>
    <w:rsid w:val="0063542E"/>
    <w:rsid w:val="00635F0B"/>
    <w:rsid w:val="00635F70"/>
    <w:rsid w:val="0063615A"/>
    <w:rsid w:val="00636ACE"/>
    <w:rsid w:val="00636B57"/>
    <w:rsid w:val="00636D43"/>
    <w:rsid w:val="00636DE7"/>
    <w:rsid w:val="00637966"/>
    <w:rsid w:val="0063796F"/>
    <w:rsid w:val="00637DC2"/>
    <w:rsid w:val="00637E8E"/>
    <w:rsid w:val="00637F36"/>
    <w:rsid w:val="0064001D"/>
    <w:rsid w:val="00640303"/>
    <w:rsid w:val="006406D7"/>
    <w:rsid w:val="0064078D"/>
    <w:rsid w:val="00640D6E"/>
    <w:rsid w:val="00640F96"/>
    <w:rsid w:val="00641609"/>
    <w:rsid w:val="00641A0B"/>
    <w:rsid w:val="00641DDF"/>
    <w:rsid w:val="00641F4A"/>
    <w:rsid w:val="00641F4E"/>
    <w:rsid w:val="0064212F"/>
    <w:rsid w:val="00642153"/>
    <w:rsid w:val="006425F8"/>
    <w:rsid w:val="00642C28"/>
    <w:rsid w:val="00642EAA"/>
    <w:rsid w:val="0064302A"/>
    <w:rsid w:val="00643446"/>
    <w:rsid w:val="006434CB"/>
    <w:rsid w:val="006435C7"/>
    <w:rsid w:val="0064365C"/>
    <w:rsid w:val="00643E45"/>
    <w:rsid w:val="00643F0E"/>
    <w:rsid w:val="00643F7B"/>
    <w:rsid w:val="00644319"/>
    <w:rsid w:val="0064440E"/>
    <w:rsid w:val="0064447D"/>
    <w:rsid w:val="006449AE"/>
    <w:rsid w:val="006449E5"/>
    <w:rsid w:val="006449EB"/>
    <w:rsid w:val="006453D8"/>
    <w:rsid w:val="0064542A"/>
    <w:rsid w:val="00645692"/>
    <w:rsid w:val="006456D4"/>
    <w:rsid w:val="00645E11"/>
    <w:rsid w:val="006466A5"/>
    <w:rsid w:val="00646743"/>
    <w:rsid w:val="0064688B"/>
    <w:rsid w:val="00646BB1"/>
    <w:rsid w:val="00646C0A"/>
    <w:rsid w:val="00646D5E"/>
    <w:rsid w:val="00646F56"/>
    <w:rsid w:val="00646F6F"/>
    <w:rsid w:val="00647651"/>
    <w:rsid w:val="00647949"/>
    <w:rsid w:val="00647F87"/>
    <w:rsid w:val="00650831"/>
    <w:rsid w:val="006508BA"/>
    <w:rsid w:val="006509AA"/>
    <w:rsid w:val="00650A3B"/>
    <w:rsid w:val="00651201"/>
    <w:rsid w:val="00651346"/>
    <w:rsid w:val="006513AF"/>
    <w:rsid w:val="00651507"/>
    <w:rsid w:val="00651702"/>
    <w:rsid w:val="006517BA"/>
    <w:rsid w:val="00651A12"/>
    <w:rsid w:val="00651CC2"/>
    <w:rsid w:val="00651D5A"/>
    <w:rsid w:val="00651FBB"/>
    <w:rsid w:val="006525B3"/>
    <w:rsid w:val="00652D23"/>
    <w:rsid w:val="00652D49"/>
    <w:rsid w:val="00652E63"/>
    <w:rsid w:val="006530DF"/>
    <w:rsid w:val="006537CE"/>
    <w:rsid w:val="00653900"/>
    <w:rsid w:val="00653A24"/>
    <w:rsid w:val="00653A56"/>
    <w:rsid w:val="00653BB9"/>
    <w:rsid w:val="00653CA7"/>
    <w:rsid w:val="00653DED"/>
    <w:rsid w:val="00653FD7"/>
    <w:rsid w:val="006540FA"/>
    <w:rsid w:val="006544F5"/>
    <w:rsid w:val="00654908"/>
    <w:rsid w:val="00654E1F"/>
    <w:rsid w:val="006553DD"/>
    <w:rsid w:val="00655429"/>
    <w:rsid w:val="006556DD"/>
    <w:rsid w:val="00655A7D"/>
    <w:rsid w:val="00655FEF"/>
    <w:rsid w:val="006563F0"/>
    <w:rsid w:val="00656428"/>
    <w:rsid w:val="006564E0"/>
    <w:rsid w:val="00656744"/>
    <w:rsid w:val="006568D5"/>
    <w:rsid w:val="00656B0E"/>
    <w:rsid w:val="00656D80"/>
    <w:rsid w:val="00656FE3"/>
    <w:rsid w:val="006572B4"/>
    <w:rsid w:val="00657AA4"/>
    <w:rsid w:val="0066005E"/>
    <w:rsid w:val="00660089"/>
    <w:rsid w:val="00660B83"/>
    <w:rsid w:val="00660EC4"/>
    <w:rsid w:val="0066180E"/>
    <w:rsid w:val="00661E51"/>
    <w:rsid w:val="00661F8C"/>
    <w:rsid w:val="00661FE6"/>
    <w:rsid w:val="00662017"/>
    <w:rsid w:val="0066232E"/>
    <w:rsid w:val="006628CF"/>
    <w:rsid w:val="00662EBB"/>
    <w:rsid w:val="00663124"/>
    <w:rsid w:val="006632C5"/>
    <w:rsid w:val="006633A1"/>
    <w:rsid w:val="00663636"/>
    <w:rsid w:val="006636F8"/>
    <w:rsid w:val="006638BC"/>
    <w:rsid w:val="006638CB"/>
    <w:rsid w:val="00663A99"/>
    <w:rsid w:val="006642DF"/>
    <w:rsid w:val="00664BD9"/>
    <w:rsid w:val="00664EE7"/>
    <w:rsid w:val="00665048"/>
    <w:rsid w:val="006650DF"/>
    <w:rsid w:val="006658A2"/>
    <w:rsid w:val="00665C7B"/>
    <w:rsid w:val="006663AE"/>
    <w:rsid w:val="0066653A"/>
    <w:rsid w:val="0066659B"/>
    <w:rsid w:val="006667A9"/>
    <w:rsid w:val="00666D1D"/>
    <w:rsid w:val="00666F33"/>
    <w:rsid w:val="006671C6"/>
    <w:rsid w:val="0066724F"/>
    <w:rsid w:val="0066762A"/>
    <w:rsid w:val="006679E2"/>
    <w:rsid w:val="00667AB4"/>
    <w:rsid w:val="00667CA3"/>
    <w:rsid w:val="006701BD"/>
    <w:rsid w:val="00670312"/>
    <w:rsid w:val="00670483"/>
    <w:rsid w:val="006705E8"/>
    <w:rsid w:val="00670643"/>
    <w:rsid w:val="00670B01"/>
    <w:rsid w:val="00670CC1"/>
    <w:rsid w:val="00670D34"/>
    <w:rsid w:val="00670E72"/>
    <w:rsid w:val="006714A7"/>
    <w:rsid w:val="00671514"/>
    <w:rsid w:val="006716CC"/>
    <w:rsid w:val="006716E2"/>
    <w:rsid w:val="0067176D"/>
    <w:rsid w:val="00671798"/>
    <w:rsid w:val="00671AEF"/>
    <w:rsid w:val="00671B92"/>
    <w:rsid w:val="00671C51"/>
    <w:rsid w:val="00671FA8"/>
    <w:rsid w:val="0067206D"/>
    <w:rsid w:val="00672525"/>
    <w:rsid w:val="0067261C"/>
    <w:rsid w:val="0067282B"/>
    <w:rsid w:val="00672BE4"/>
    <w:rsid w:val="006730C5"/>
    <w:rsid w:val="00673137"/>
    <w:rsid w:val="00673234"/>
    <w:rsid w:val="00673450"/>
    <w:rsid w:val="00673661"/>
    <w:rsid w:val="00673708"/>
    <w:rsid w:val="006737E4"/>
    <w:rsid w:val="00673B8A"/>
    <w:rsid w:val="00673F39"/>
    <w:rsid w:val="0067475F"/>
    <w:rsid w:val="006753C6"/>
    <w:rsid w:val="00675AC1"/>
    <w:rsid w:val="00675CB2"/>
    <w:rsid w:val="006761D5"/>
    <w:rsid w:val="00676E6B"/>
    <w:rsid w:val="00677019"/>
    <w:rsid w:val="0067780B"/>
    <w:rsid w:val="00677870"/>
    <w:rsid w:val="00677C6E"/>
    <w:rsid w:val="00677DD5"/>
    <w:rsid w:val="00677F56"/>
    <w:rsid w:val="00680099"/>
    <w:rsid w:val="006801B4"/>
    <w:rsid w:val="006802ED"/>
    <w:rsid w:val="00680466"/>
    <w:rsid w:val="00680811"/>
    <w:rsid w:val="00680946"/>
    <w:rsid w:val="00680B6F"/>
    <w:rsid w:val="00680DF6"/>
    <w:rsid w:val="00681186"/>
    <w:rsid w:val="0068141F"/>
    <w:rsid w:val="006817A6"/>
    <w:rsid w:val="00681AAF"/>
    <w:rsid w:val="00681DF2"/>
    <w:rsid w:val="006826B8"/>
    <w:rsid w:val="00682745"/>
    <w:rsid w:val="00682C6C"/>
    <w:rsid w:val="00682FE6"/>
    <w:rsid w:val="00683578"/>
    <w:rsid w:val="00683B5C"/>
    <w:rsid w:val="00683FE6"/>
    <w:rsid w:val="0068436C"/>
    <w:rsid w:val="006843B2"/>
    <w:rsid w:val="00684518"/>
    <w:rsid w:val="00684FC7"/>
    <w:rsid w:val="006851C0"/>
    <w:rsid w:val="006856D0"/>
    <w:rsid w:val="00685874"/>
    <w:rsid w:val="00685ACC"/>
    <w:rsid w:val="00685B9C"/>
    <w:rsid w:val="006865EA"/>
    <w:rsid w:val="00686A5B"/>
    <w:rsid w:val="00686D2D"/>
    <w:rsid w:val="00686D8A"/>
    <w:rsid w:val="00686E34"/>
    <w:rsid w:val="00687067"/>
    <w:rsid w:val="006871C9"/>
    <w:rsid w:val="0068729A"/>
    <w:rsid w:val="0068730A"/>
    <w:rsid w:val="00687B24"/>
    <w:rsid w:val="00687F69"/>
    <w:rsid w:val="00690072"/>
    <w:rsid w:val="00690489"/>
    <w:rsid w:val="006907B9"/>
    <w:rsid w:val="00691030"/>
    <w:rsid w:val="0069145B"/>
    <w:rsid w:val="0069177D"/>
    <w:rsid w:val="00691BEE"/>
    <w:rsid w:val="0069200B"/>
    <w:rsid w:val="00692098"/>
    <w:rsid w:val="006928B0"/>
    <w:rsid w:val="00692B7C"/>
    <w:rsid w:val="00692DF0"/>
    <w:rsid w:val="0069322B"/>
    <w:rsid w:val="00693300"/>
    <w:rsid w:val="00693A2C"/>
    <w:rsid w:val="00693E06"/>
    <w:rsid w:val="00693EA2"/>
    <w:rsid w:val="006941FE"/>
    <w:rsid w:val="0069430A"/>
    <w:rsid w:val="0069450B"/>
    <w:rsid w:val="00694568"/>
    <w:rsid w:val="006945F3"/>
    <w:rsid w:val="006946F7"/>
    <w:rsid w:val="00694F84"/>
    <w:rsid w:val="006951B2"/>
    <w:rsid w:val="0069568A"/>
    <w:rsid w:val="00695A9E"/>
    <w:rsid w:val="00695AF1"/>
    <w:rsid w:val="00695C38"/>
    <w:rsid w:val="00695C73"/>
    <w:rsid w:val="0069673B"/>
    <w:rsid w:val="00696817"/>
    <w:rsid w:val="00696819"/>
    <w:rsid w:val="0069695C"/>
    <w:rsid w:val="006969C4"/>
    <w:rsid w:val="00696BAB"/>
    <w:rsid w:val="00696DC3"/>
    <w:rsid w:val="006979A2"/>
    <w:rsid w:val="00697D35"/>
    <w:rsid w:val="00697DB4"/>
    <w:rsid w:val="00697DB5"/>
    <w:rsid w:val="00697DFB"/>
    <w:rsid w:val="006A0033"/>
    <w:rsid w:val="006A0530"/>
    <w:rsid w:val="006A06C7"/>
    <w:rsid w:val="006A0830"/>
    <w:rsid w:val="006A089B"/>
    <w:rsid w:val="006A0A9D"/>
    <w:rsid w:val="006A0AC0"/>
    <w:rsid w:val="006A0C57"/>
    <w:rsid w:val="006A0D77"/>
    <w:rsid w:val="006A10E6"/>
    <w:rsid w:val="006A1EA5"/>
    <w:rsid w:val="006A1F1C"/>
    <w:rsid w:val="006A1F30"/>
    <w:rsid w:val="006A1F64"/>
    <w:rsid w:val="006A2096"/>
    <w:rsid w:val="006A2264"/>
    <w:rsid w:val="006A25BC"/>
    <w:rsid w:val="006A25BF"/>
    <w:rsid w:val="006A32B6"/>
    <w:rsid w:val="006A3479"/>
    <w:rsid w:val="006A3C2B"/>
    <w:rsid w:val="006A3D75"/>
    <w:rsid w:val="006A3EAA"/>
    <w:rsid w:val="006A4024"/>
    <w:rsid w:val="006A429A"/>
    <w:rsid w:val="006A4384"/>
    <w:rsid w:val="006A442C"/>
    <w:rsid w:val="006A4AF9"/>
    <w:rsid w:val="006A4E53"/>
    <w:rsid w:val="006A4E7C"/>
    <w:rsid w:val="006A4F73"/>
    <w:rsid w:val="006A5164"/>
    <w:rsid w:val="006A5294"/>
    <w:rsid w:val="006A543E"/>
    <w:rsid w:val="006A5864"/>
    <w:rsid w:val="006A5B83"/>
    <w:rsid w:val="006A5DCC"/>
    <w:rsid w:val="006A69B3"/>
    <w:rsid w:val="006A6DC1"/>
    <w:rsid w:val="006A7569"/>
    <w:rsid w:val="006A7801"/>
    <w:rsid w:val="006A79E8"/>
    <w:rsid w:val="006A7F14"/>
    <w:rsid w:val="006B06E1"/>
    <w:rsid w:val="006B0A49"/>
    <w:rsid w:val="006B0E1D"/>
    <w:rsid w:val="006B10D6"/>
    <w:rsid w:val="006B1257"/>
    <w:rsid w:val="006B1259"/>
    <w:rsid w:val="006B144F"/>
    <w:rsid w:val="006B1578"/>
    <w:rsid w:val="006B16AF"/>
    <w:rsid w:val="006B195E"/>
    <w:rsid w:val="006B1F58"/>
    <w:rsid w:val="006B2062"/>
    <w:rsid w:val="006B2A91"/>
    <w:rsid w:val="006B2BC3"/>
    <w:rsid w:val="006B2FD5"/>
    <w:rsid w:val="006B3068"/>
    <w:rsid w:val="006B3342"/>
    <w:rsid w:val="006B3420"/>
    <w:rsid w:val="006B342F"/>
    <w:rsid w:val="006B3D2B"/>
    <w:rsid w:val="006B3E63"/>
    <w:rsid w:val="006B403D"/>
    <w:rsid w:val="006B43A0"/>
    <w:rsid w:val="006B45C0"/>
    <w:rsid w:val="006B4B45"/>
    <w:rsid w:val="006B4C29"/>
    <w:rsid w:val="006B4E1A"/>
    <w:rsid w:val="006B4FC6"/>
    <w:rsid w:val="006B521C"/>
    <w:rsid w:val="006B54ED"/>
    <w:rsid w:val="006B583C"/>
    <w:rsid w:val="006B5DDA"/>
    <w:rsid w:val="006B5DFC"/>
    <w:rsid w:val="006B5F52"/>
    <w:rsid w:val="006B5FB9"/>
    <w:rsid w:val="006B618A"/>
    <w:rsid w:val="006B651B"/>
    <w:rsid w:val="006B6AE1"/>
    <w:rsid w:val="006B7242"/>
    <w:rsid w:val="006B72B1"/>
    <w:rsid w:val="006B7A94"/>
    <w:rsid w:val="006B7AC2"/>
    <w:rsid w:val="006B7B1E"/>
    <w:rsid w:val="006B7B3D"/>
    <w:rsid w:val="006B7CAD"/>
    <w:rsid w:val="006B7D8E"/>
    <w:rsid w:val="006C003E"/>
    <w:rsid w:val="006C016A"/>
    <w:rsid w:val="006C02CF"/>
    <w:rsid w:val="006C0310"/>
    <w:rsid w:val="006C037C"/>
    <w:rsid w:val="006C051C"/>
    <w:rsid w:val="006C0722"/>
    <w:rsid w:val="006C08A4"/>
    <w:rsid w:val="006C0EE4"/>
    <w:rsid w:val="006C10E6"/>
    <w:rsid w:val="006C125D"/>
    <w:rsid w:val="006C1413"/>
    <w:rsid w:val="006C15A0"/>
    <w:rsid w:val="006C1891"/>
    <w:rsid w:val="006C1D49"/>
    <w:rsid w:val="006C1E50"/>
    <w:rsid w:val="006C206F"/>
    <w:rsid w:val="006C20F6"/>
    <w:rsid w:val="006C261B"/>
    <w:rsid w:val="006C2A04"/>
    <w:rsid w:val="006C2DC7"/>
    <w:rsid w:val="006C2E13"/>
    <w:rsid w:val="006C2F43"/>
    <w:rsid w:val="006C3009"/>
    <w:rsid w:val="006C3175"/>
    <w:rsid w:val="006C349B"/>
    <w:rsid w:val="006C392C"/>
    <w:rsid w:val="006C396F"/>
    <w:rsid w:val="006C39D9"/>
    <w:rsid w:val="006C3A80"/>
    <w:rsid w:val="006C3B29"/>
    <w:rsid w:val="006C3CB0"/>
    <w:rsid w:val="006C3CE0"/>
    <w:rsid w:val="006C3D6B"/>
    <w:rsid w:val="006C3DD2"/>
    <w:rsid w:val="006C3FC5"/>
    <w:rsid w:val="006C4432"/>
    <w:rsid w:val="006C44EA"/>
    <w:rsid w:val="006C486F"/>
    <w:rsid w:val="006C49A9"/>
    <w:rsid w:val="006C4A6E"/>
    <w:rsid w:val="006C5135"/>
    <w:rsid w:val="006C53F6"/>
    <w:rsid w:val="006C5778"/>
    <w:rsid w:val="006C5B16"/>
    <w:rsid w:val="006C5CC9"/>
    <w:rsid w:val="006C6522"/>
    <w:rsid w:val="006C6976"/>
    <w:rsid w:val="006C7283"/>
    <w:rsid w:val="006C78F3"/>
    <w:rsid w:val="006C794E"/>
    <w:rsid w:val="006C7AAC"/>
    <w:rsid w:val="006C7CBF"/>
    <w:rsid w:val="006C7E97"/>
    <w:rsid w:val="006D0A2E"/>
    <w:rsid w:val="006D0B58"/>
    <w:rsid w:val="006D0DAE"/>
    <w:rsid w:val="006D15D4"/>
    <w:rsid w:val="006D17D5"/>
    <w:rsid w:val="006D18E5"/>
    <w:rsid w:val="006D1B19"/>
    <w:rsid w:val="006D235F"/>
    <w:rsid w:val="006D2361"/>
    <w:rsid w:val="006D24CA"/>
    <w:rsid w:val="006D2608"/>
    <w:rsid w:val="006D27F4"/>
    <w:rsid w:val="006D29A1"/>
    <w:rsid w:val="006D2BAC"/>
    <w:rsid w:val="006D301D"/>
    <w:rsid w:val="006D30B3"/>
    <w:rsid w:val="006D379B"/>
    <w:rsid w:val="006D3B74"/>
    <w:rsid w:val="006D3D99"/>
    <w:rsid w:val="006D4302"/>
    <w:rsid w:val="006D4325"/>
    <w:rsid w:val="006D45A3"/>
    <w:rsid w:val="006D4A77"/>
    <w:rsid w:val="006D4C13"/>
    <w:rsid w:val="006D4E01"/>
    <w:rsid w:val="006D4FFE"/>
    <w:rsid w:val="006D50F9"/>
    <w:rsid w:val="006D536A"/>
    <w:rsid w:val="006D54F0"/>
    <w:rsid w:val="006D57E0"/>
    <w:rsid w:val="006D58A6"/>
    <w:rsid w:val="006D5A81"/>
    <w:rsid w:val="006D60CE"/>
    <w:rsid w:val="006D65B4"/>
    <w:rsid w:val="006D6955"/>
    <w:rsid w:val="006D6BC9"/>
    <w:rsid w:val="006E0368"/>
    <w:rsid w:val="006E076E"/>
    <w:rsid w:val="006E091B"/>
    <w:rsid w:val="006E094E"/>
    <w:rsid w:val="006E0CC2"/>
    <w:rsid w:val="006E0EA8"/>
    <w:rsid w:val="006E15D9"/>
    <w:rsid w:val="006E16A0"/>
    <w:rsid w:val="006E1874"/>
    <w:rsid w:val="006E1C9E"/>
    <w:rsid w:val="006E203F"/>
    <w:rsid w:val="006E225E"/>
    <w:rsid w:val="006E2290"/>
    <w:rsid w:val="006E2394"/>
    <w:rsid w:val="006E2D36"/>
    <w:rsid w:val="006E2D7A"/>
    <w:rsid w:val="006E2F57"/>
    <w:rsid w:val="006E33F1"/>
    <w:rsid w:val="006E34A0"/>
    <w:rsid w:val="006E375E"/>
    <w:rsid w:val="006E37BA"/>
    <w:rsid w:val="006E3B8B"/>
    <w:rsid w:val="006E3C44"/>
    <w:rsid w:val="006E4385"/>
    <w:rsid w:val="006E4421"/>
    <w:rsid w:val="006E4453"/>
    <w:rsid w:val="006E4675"/>
    <w:rsid w:val="006E4679"/>
    <w:rsid w:val="006E46A7"/>
    <w:rsid w:val="006E4A84"/>
    <w:rsid w:val="006E52FF"/>
    <w:rsid w:val="006E544D"/>
    <w:rsid w:val="006E56BF"/>
    <w:rsid w:val="006E57A7"/>
    <w:rsid w:val="006E583B"/>
    <w:rsid w:val="006E5ECA"/>
    <w:rsid w:val="006E6456"/>
    <w:rsid w:val="006E68E7"/>
    <w:rsid w:val="006E6DDA"/>
    <w:rsid w:val="006E6F90"/>
    <w:rsid w:val="006E7212"/>
    <w:rsid w:val="006E73D8"/>
    <w:rsid w:val="006E7CE5"/>
    <w:rsid w:val="006E7EAA"/>
    <w:rsid w:val="006F002B"/>
    <w:rsid w:val="006F03EB"/>
    <w:rsid w:val="006F041C"/>
    <w:rsid w:val="006F0A2F"/>
    <w:rsid w:val="006F0AD4"/>
    <w:rsid w:val="006F0CB8"/>
    <w:rsid w:val="006F0F4A"/>
    <w:rsid w:val="006F1161"/>
    <w:rsid w:val="006F158F"/>
    <w:rsid w:val="006F1666"/>
    <w:rsid w:val="006F1674"/>
    <w:rsid w:val="006F1D16"/>
    <w:rsid w:val="006F20AC"/>
    <w:rsid w:val="006F22C5"/>
    <w:rsid w:val="006F239B"/>
    <w:rsid w:val="006F29EF"/>
    <w:rsid w:val="006F2AA9"/>
    <w:rsid w:val="006F2B19"/>
    <w:rsid w:val="006F35AD"/>
    <w:rsid w:val="006F3814"/>
    <w:rsid w:val="006F3A21"/>
    <w:rsid w:val="006F3D71"/>
    <w:rsid w:val="006F41D2"/>
    <w:rsid w:val="006F46B0"/>
    <w:rsid w:val="006F491A"/>
    <w:rsid w:val="006F4A6C"/>
    <w:rsid w:val="006F4FD2"/>
    <w:rsid w:val="006F626C"/>
    <w:rsid w:val="006F637D"/>
    <w:rsid w:val="006F662B"/>
    <w:rsid w:val="006F6ED6"/>
    <w:rsid w:val="006F7111"/>
    <w:rsid w:val="006F71EB"/>
    <w:rsid w:val="006F7284"/>
    <w:rsid w:val="006F78A3"/>
    <w:rsid w:val="006F78DD"/>
    <w:rsid w:val="006F7D9D"/>
    <w:rsid w:val="007002A7"/>
    <w:rsid w:val="00700C2A"/>
    <w:rsid w:val="00701001"/>
    <w:rsid w:val="007013DC"/>
    <w:rsid w:val="007015C9"/>
    <w:rsid w:val="0070185A"/>
    <w:rsid w:val="0070197F"/>
    <w:rsid w:val="00701BD7"/>
    <w:rsid w:val="00701D82"/>
    <w:rsid w:val="00701EC1"/>
    <w:rsid w:val="00701EF5"/>
    <w:rsid w:val="007025D0"/>
    <w:rsid w:val="00702AD9"/>
    <w:rsid w:val="00702E0C"/>
    <w:rsid w:val="007033F0"/>
    <w:rsid w:val="00703417"/>
    <w:rsid w:val="0070353D"/>
    <w:rsid w:val="00703AE5"/>
    <w:rsid w:val="00703FCC"/>
    <w:rsid w:val="007041C1"/>
    <w:rsid w:val="00704623"/>
    <w:rsid w:val="0070485A"/>
    <w:rsid w:val="007049EE"/>
    <w:rsid w:val="00704C46"/>
    <w:rsid w:val="00704D74"/>
    <w:rsid w:val="00704F31"/>
    <w:rsid w:val="00704FF2"/>
    <w:rsid w:val="00705071"/>
    <w:rsid w:val="0070543D"/>
    <w:rsid w:val="00705444"/>
    <w:rsid w:val="0070563D"/>
    <w:rsid w:val="0070587B"/>
    <w:rsid w:val="00705899"/>
    <w:rsid w:val="0070593A"/>
    <w:rsid w:val="00705A03"/>
    <w:rsid w:val="00705CC2"/>
    <w:rsid w:val="00705DCA"/>
    <w:rsid w:val="00706111"/>
    <w:rsid w:val="00706222"/>
    <w:rsid w:val="007067AC"/>
    <w:rsid w:val="00706818"/>
    <w:rsid w:val="00706954"/>
    <w:rsid w:val="00706A3F"/>
    <w:rsid w:val="00706B0A"/>
    <w:rsid w:val="00706C98"/>
    <w:rsid w:val="00706EEB"/>
    <w:rsid w:val="0070707C"/>
    <w:rsid w:val="007074F6"/>
    <w:rsid w:val="007101DB"/>
    <w:rsid w:val="007101F8"/>
    <w:rsid w:val="00710200"/>
    <w:rsid w:val="007103C1"/>
    <w:rsid w:val="00710865"/>
    <w:rsid w:val="00710A10"/>
    <w:rsid w:val="00710ABC"/>
    <w:rsid w:val="00710C5E"/>
    <w:rsid w:val="00710DB0"/>
    <w:rsid w:val="00711A30"/>
    <w:rsid w:val="00711ADE"/>
    <w:rsid w:val="00711F41"/>
    <w:rsid w:val="00712166"/>
    <w:rsid w:val="0071236A"/>
    <w:rsid w:val="007124A5"/>
    <w:rsid w:val="00712A4C"/>
    <w:rsid w:val="00713167"/>
    <w:rsid w:val="007134AE"/>
    <w:rsid w:val="0071353C"/>
    <w:rsid w:val="0071360A"/>
    <w:rsid w:val="0071364F"/>
    <w:rsid w:val="007136C1"/>
    <w:rsid w:val="007139F0"/>
    <w:rsid w:val="00713ACD"/>
    <w:rsid w:val="00713BDF"/>
    <w:rsid w:val="00713EF9"/>
    <w:rsid w:val="00713F14"/>
    <w:rsid w:val="00714098"/>
    <w:rsid w:val="00714225"/>
    <w:rsid w:val="007142F7"/>
    <w:rsid w:val="007147DF"/>
    <w:rsid w:val="007150D6"/>
    <w:rsid w:val="007152AE"/>
    <w:rsid w:val="00715EEF"/>
    <w:rsid w:val="007161F0"/>
    <w:rsid w:val="00716492"/>
    <w:rsid w:val="00716B63"/>
    <w:rsid w:val="00716C88"/>
    <w:rsid w:val="00716F70"/>
    <w:rsid w:val="00716FF0"/>
    <w:rsid w:val="00716FF2"/>
    <w:rsid w:val="007176F3"/>
    <w:rsid w:val="00717941"/>
    <w:rsid w:val="00717976"/>
    <w:rsid w:val="007179E1"/>
    <w:rsid w:val="00717EEE"/>
    <w:rsid w:val="00720207"/>
    <w:rsid w:val="00720493"/>
    <w:rsid w:val="00720597"/>
    <w:rsid w:val="0072085C"/>
    <w:rsid w:val="00720A1D"/>
    <w:rsid w:val="00720B88"/>
    <w:rsid w:val="00720C1C"/>
    <w:rsid w:val="00720F11"/>
    <w:rsid w:val="007210DD"/>
    <w:rsid w:val="00721287"/>
    <w:rsid w:val="00721336"/>
    <w:rsid w:val="007216D0"/>
    <w:rsid w:val="00721722"/>
    <w:rsid w:val="007219CD"/>
    <w:rsid w:val="00721D38"/>
    <w:rsid w:val="00721F60"/>
    <w:rsid w:val="00722437"/>
    <w:rsid w:val="00722501"/>
    <w:rsid w:val="007226C1"/>
    <w:rsid w:val="00722877"/>
    <w:rsid w:val="0072343B"/>
    <w:rsid w:val="00723542"/>
    <w:rsid w:val="007235B9"/>
    <w:rsid w:val="00723681"/>
    <w:rsid w:val="00723868"/>
    <w:rsid w:val="007239C8"/>
    <w:rsid w:val="007239FE"/>
    <w:rsid w:val="00723A31"/>
    <w:rsid w:val="00723E55"/>
    <w:rsid w:val="00724139"/>
    <w:rsid w:val="0072478B"/>
    <w:rsid w:val="00724958"/>
    <w:rsid w:val="00724ACF"/>
    <w:rsid w:val="00724BCB"/>
    <w:rsid w:val="00724F92"/>
    <w:rsid w:val="007250C0"/>
    <w:rsid w:val="00725397"/>
    <w:rsid w:val="007258EE"/>
    <w:rsid w:val="00725981"/>
    <w:rsid w:val="00725A95"/>
    <w:rsid w:val="00725DB9"/>
    <w:rsid w:val="007260CF"/>
    <w:rsid w:val="0072643B"/>
    <w:rsid w:val="00726AEA"/>
    <w:rsid w:val="00726C45"/>
    <w:rsid w:val="00726CDA"/>
    <w:rsid w:val="00726DAB"/>
    <w:rsid w:val="007270FE"/>
    <w:rsid w:val="0072722C"/>
    <w:rsid w:val="00727373"/>
    <w:rsid w:val="00727703"/>
    <w:rsid w:val="00730268"/>
    <w:rsid w:val="0073031A"/>
    <w:rsid w:val="00730877"/>
    <w:rsid w:val="00730ABF"/>
    <w:rsid w:val="0073111F"/>
    <w:rsid w:val="007313D4"/>
    <w:rsid w:val="007315D0"/>
    <w:rsid w:val="00731764"/>
    <w:rsid w:val="007317DF"/>
    <w:rsid w:val="007319B8"/>
    <w:rsid w:val="00731B36"/>
    <w:rsid w:val="00731EB2"/>
    <w:rsid w:val="00731F4A"/>
    <w:rsid w:val="00732246"/>
    <w:rsid w:val="0073234D"/>
    <w:rsid w:val="007323B5"/>
    <w:rsid w:val="00732679"/>
    <w:rsid w:val="00732A42"/>
    <w:rsid w:val="00732C7C"/>
    <w:rsid w:val="00733162"/>
    <w:rsid w:val="00733370"/>
    <w:rsid w:val="00733552"/>
    <w:rsid w:val="0073361C"/>
    <w:rsid w:val="007338AB"/>
    <w:rsid w:val="00733B5A"/>
    <w:rsid w:val="007346D8"/>
    <w:rsid w:val="007349E3"/>
    <w:rsid w:val="00734A0E"/>
    <w:rsid w:val="00735304"/>
    <w:rsid w:val="00735566"/>
    <w:rsid w:val="00735636"/>
    <w:rsid w:val="00735677"/>
    <w:rsid w:val="00735A83"/>
    <w:rsid w:val="00735B6C"/>
    <w:rsid w:val="00735B8F"/>
    <w:rsid w:val="0073611B"/>
    <w:rsid w:val="0073619C"/>
    <w:rsid w:val="00736265"/>
    <w:rsid w:val="00736331"/>
    <w:rsid w:val="00736407"/>
    <w:rsid w:val="00736A67"/>
    <w:rsid w:val="00736CCA"/>
    <w:rsid w:val="0073708A"/>
    <w:rsid w:val="007372E7"/>
    <w:rsid w:val="00737464"/>
    <w:rsid w:val="0073752E"/>
    <w:rsid w:val="00737612"/>
    <w:rsid w:val="0073769D"/>
    <w:rsid w:val="00737865"/>
    <w:rsid w:val="00737C48"/>
    <w:rsid w:val="00737EC6"/>
    <w:rsid w:val="007401C5"/>
    <w:rsid w:val="0074099F"/>
    <w:rsid w:val="00740C44"/>
    <w:rsid w:val="00740DC8"/>
    <w:rsid w:val="0074109C"/>
    <w:rsid w:val="00741452"/>
    <w:rsid w:val="007416F5"/>
    <w:rsid w:val="00741A82"/>
    <w:rsid w:val="00741C24"/>
    <w:rsid w:val="00741CB0"/>
    <w:rsid w:val="00742439"/>
    <w:rsid w:val="0074259A"/>
    <w:rsid w:val="007426C7"/>
    <w:rsid w:val="00742C3F"/>
    <w:rsid w:val="00742D83"/>
    <w:rsid w:val="00742E26"/>
    <w:rsid w:val="0074361E"/>
    <w:rsid w:val="007436F2"/>
    <w:rsid w:val="00743796"/>
    <w:rsid w:val="00743EE3"/>
    <w:rsid w:val="0074418C"/>
    <w:rsid w:val="007441BC"/>
    <w:rsid w:val="00744435"/>
    <w:rsid w:val="007446DA"/>
    <w:rsid w:val="00744A6D"/>
    <w:rsid w:val="00744BDA"/>
    <w:rsid w:val="00744F9C"/>
    <w:rsid w:val="00745193"/>
    <w:rsid w:val="007451D3"/>
    <w:rsid w:val="0074568D"/>
    <w:rsid w:val="00745796"/>
    <w:rsid w:val="007462E4"/>
    <w:rsid w:val="00746B97"/>
    <w:rsid w:val="00747BC9"/>
    <w:rsid w:val="00747F04"/>
    <w:rsid w:val="00747FAE"/>
    <w:rsid w:val="007500D5"/>
    <w:rsid w:val="00750699"/>
    <w:rsid w:val="00750A34"/>
    <w:rsid w:val="00750E19"/>
    <w:rsid w:val="00750FAE"/>
    <w:rsid w:val="007511F9"/>
    <w:rsid w:val="007514B4"/>
    <w:rsid w:val="007514C0"/>
    <w:rsid w:val="007514F6"/>
    <w:rsid w:val="0075154E"/>
    <w:rsid w:val="007518A9"/>
    <w:rsid w:val="00751C92"/>
    <w:rsid w:val="00751D15"/>
    <w:rsid w:val="00751E17"/>
    <w:rsid w:val="00751FCC"/>
    <w:rsid w:val="00752119"/>
    <w:rsid w:val="007525A1"/>
    <w:rsid w:val="007530B8"/>
    <w:rsid w:val="007531BC"/>
    <w:rsid w:val="00753586"/>
    <w:rsid w:val="00753A30"/>
    <w:rsid w:val="00753CF6"/>
    <w:rsid w:val="00753CFE"/>
    <w:rsid w:val="00753E8B"/>
    <w:rsid w:val="0075423E"/>
    <w:rsid w:val="0075428D"/>
    <w:rsid w:val="00754AE5"/>
    <w:rsid w:val="00754C41"/>
    <w:rsid w:val="00754CB2"/>
    <w:rsid w:val="00754D89"/>
    <w:rsid w:val="00754F64"/>
    <w:rsid w:val="00755159"/>
    <w:rsid w:val="007560EE"/>
    <w:rsid w:val="00756BE1"/>
    <w:rsid w:val="00756E25"/>
    <w:rsid w:val="00756EF6"/>
    <w:rsid w:val="0075706A"/>
    <w:rsid w:val="0075733B"/>
    <w:rsid w:val="007573AC"/>
    <w:rsid w:val="00757449"/>
    <w:rsid w:val="007575AA"/>
    <w:rsid w:val="007601A2"/>
    <w:rsid w:val="007601B1"/>
    <w:rsid w:val="0076084E"/>
    <w:rsid w:val="00760DA8"/>
    <w:rsid w:val="00760FDB"/>
    <w:rsid w:val="007610A9"/>
    <w:rsid w:val="007615E4"/>
    <w:rsid w:val="00761601"/>
    <w:rsid w:val="00761669"/>
    <w:rsid w:val="007618DE"/>
    <w:rsid w:val="007620DC"/>
    <w:rsid w:val="00762255"/>
    <w:rsid w:val="007622E9"/>
    <w:rsid w:val="00762652"/>
    <w:rsid w:val="00762A6B"/>
    <w:rsid w:val="00762D21"/>
    <w:rsid w:val="00762DDC"/>
    <w:rsid w:val="00762E7E"/>
    <w:rsid w:val="00762EA0"/>
    <w:rsid w:val="00762F01"/>
    <w:rsid w:val="00763077"/>
    <w:rsid w:val="007630D6"/>
    <w:rsid w:val="007633C9"/>
    <w:rsid w:val="00763607"/>
    <w:rsid w:val="007636F3"/>
    <w:rsid w:val="00763A05"/>
    <w:rsid w:val="00763B34"/>
    <w:rsid w:val="00763DBE"/>
    <w:rsid w:val="00763F90"/>
    <w:rsid w:val="00764177"/>
    <w:rsid w:val="00764528"/>
    <w:rsid w:val="0076475D"/>
    <w:rsid w:val="00764BC1"/>
    <w:rsid w:val="00764C23"/>
    <w:rsid w:val="00764D9D"/>
    <w:rsid w:val="00765107"/>
    <w:rsid w:val="007651B2"/>
    <w:rsid w:val="0076556F"/>
    <w:rsid w:val="00765A78"/>
    <w:rsid w:val="00765B8D"/>
    <w:rsid w:val="00765BCF"/>
    <w:rsid w:val="00765FDD"/>
    <w:rsid w:val="00766270"/>
    <w:rsid w:val="00766404"/>
    <w:rsid w:val="007666F7"/>
    <w:rsid w:val="00766D68"/>
    <w:rsid w:val="00767FBE"/>
    <w:rsid w:val="0077037C"/>
    <w:rsid w:val="0077045A"/>
    <w:rsid w:val="00770721"/>
    <w:rsid w:val="0077072E"/>
    <w:rsid w:val="00770C86"/>
    <w:rsid w:val="0077147C"/>
    <w:rsid w:val="00771533"/>
    <w:rsid w:val="0077191E"/>
    <w:rsid w:val="007719EC"/>
    <w:rsid w:val="00771A69"/>
    <w:rsid w:val="00771ED3"/>
    <w:rsid w:val="00771F67"/>
    <w:rsid w:val="007720FB"/>
    <w:rsid w:val="00772125"/>
    <w:rsid w:val="00772453"/>
    <w:rsid w:val="00772A55"/>
    <w:rsid w:val="00772AC7"/>
    <w:rsid w:val="00772C6D"/>
    <w:rsid w:val="00772D7E"/>
    <w:rsid w:val="00772E71"/>
    <w:rsid w:val="00772FAF"/>
    <w:rsid w:val="007734D3"/>
    <w:rsid w:val="00773554"/>
    <w:rsid w:val="007737E2"/>
    <w:rsid w:val="0077398B"/>
    <w:rsid w:val="007739B1"/>
    <w:rsid w:val="007739DF"/>
    <w:rsid w:val="00773A48"/>
    <w:rsid w:val="00773CC1"/>
    <w:rsid w:val="0077402E"/>
    <w:rsid w:val="0077419F"/>
    <w:rsid w:val="007745AA"/>
    <w:rsid w:val="007746BF"/>
    <w:rsid w:val="007748B7"/>
    <w:rsid w:val="00774BEE"/>
    <w:rsid w:val="00774DC9"/>
    <w:rsid w:val="0077571F"/>
    <w:rsid w:val="00775A63"/>
    <w:rsid w:val="00775AEF"/>
    <w:rsid w:val="00775F7F"/>
    <w:rsid w:val="007762B4"/>
    <w:rsid w:val="00776488"/>
    <w:rsid w:val="0077665C"/>
    <w:rsid w:val="00776B53"/>
    <w:rsid w:val="00776D91"/>
    <w:rsid w:val="00777B63"/>
    <w:rsid w:val="00777B9C"/>
    <w:rsid w:val="00777CA3"/>
    <w:rsid w:val="00777D67"/>
    <w:rsid w:val="00777E0E"/>
    <w:rsid w:val="00777E50"/>
    <w:rsid w:val="00780145"/>
    <w:rsid w:val="007802D8"/>
    <w:rsid w:val="0078068C"/>
    <w:rsid w:val="00780EE6"/>
    <w:rsid w:val="00781285"/>
    <w:rsid w:val="00781547"/>
    <w:rsid w:val="00781AE2"/>
    <w:rsid w:val="00781C13"/>
    <w:rsid w:val="00781EF2"/>
    <w:rsid w:val="00781F1E"/>
    <w:rsid w:val="00782374"/>
    <w:rsid w:val="00782475"/>
    <w:rsid w:val="007825A5"/>
    <w:rsid w:val="00782B14"/>
    <w:rsid w:val="00782FFC"/>
    <w:rsid w:val="00783119"/>
    <w:rsid w:val="00783521"/>
    <w:rsid w:val="0078370F"/>
    <w:rsid w:val="007837B4"/>
    <w:rsid w:val="00783828"/>
    <w:rsid w:val="00783AA2"/>
    <w:rsid w:val="00783CE5"/>
    <w:rsid w:val="007842EA"/>
    <w:rsid w:val="007842FF"/>
    <w:rsid w:val="00784D71"/>
    <w:rsid w:val="00785113"/>
    <w:rsid w:val="00785151"/>
    <w:rsid w:val="0078595C"/>
    <w:rsid w:val="00785AEE"/>
    <w:rsid w:val="00785D2D"/>
    <w:rsid w:val="00785D71"/>
    <w:rsid w:val="00785D9C"/>
    <w:rsid w:val="00785F17"/>
    <w:rsid w:val="00786002"/>
    <w:rsid w:val="00786217"/>
    <w:rsid w:val="0078634B"/>
    <w:rsid w:val="0078667C"/>
    <w:rsid w:val="00786E0B"/>
    <w:rsid w:val="0078744C"/>
    <w:rsid w:val="00787882"/>
    <w:rsid w:val="00787978"/>
    <w:rsid w:val="00787B97"/>
    <w:rsid w:val="00787C2D"/>
    <w:rsid w:val="00787C8A"/>
    <w:rsid w:val="00790100"/>
    <w:rsid w:val="0079015A"/>
    <w:rsid w:val="007903C6"/>
    <w:rsid w:val="00790519"/>
    <w:rsid w:val="00790614"/>
    <w:rsid w:val="00790780"/>
    <w:rsid w:val="007909AE"/>
    <w:rsid w:val="00790D71"/>
    <w:rsid w:val="00790FA0"/>
    <w:rsid w:val="00790FA7"/>
    <w:rsid w:val="0079129F"/>
    <w:rsid w:val="00791339"/>
    <w:rsid w:val="00791352"/>
    <w:rsid w:val="00791D30"/>
    <w:rsid w:val="00791EF2"/>
    <w:rsid w:val="0079213C"/>
    <w:rsid w:val="00792285"/>
    <w:rsid w:val="00792397"/>
    <w:rsid w:val="00792753"/>
    <w:rsid w:val="007927B0"/>
    <w:rsid w:val="00792CD4"/>
    <w:rsid w:val="0079319D"/>
    <w:rsid w:val="007934EE"/>
    <w:rsid w:val="00793651"/>
    <w:rsid w:val="00793860"/>
    <w:rsid w:val="00793AE1"/>
    <w:rsid w:val="00794057"/>
    <w:rsid w:val="00794183"/>
    <w:rsid w:val="00794206"/>
    <w:rsid w:val="00794731"/>
    <w:rsid w:val="007947D2"/>
    <w:rsid w:val="00794BFE"/>
    <w:rsid w:val="00794DDB"/>
    <w:rsid w:val="00795325"/>
    <w:rsid w:val="0079558A"/>
    <w:rsid w:val="0079565B"/>
    <w:rsid w:val="00795AC8"/>
    <w:rsid w:val="00795DA3"/>
    <w:rsid w:val="007963D9"/>
    <w:rsid w:val="00796422"/>
    <w:rsid w:val="0079690C"/>
    <w:rsid w:val="00796A8B"/>
    <w:rsid w:val="00796BD6"/>
    <w:rsid w:val="00797409"/>
    <w:rsid w:val="007974DF"/>
    <w:rsid w:val="0079758F"/>
    <w:rsid w:val="007978EB"/>
    <w:rsid w:val="00797912"/>
    <w:rsid w:val="007A059D"/>
    <w:rsid w:val="007A0852"/>
    <w:rsid w:val="007A0E5D"/>
    <w:rsid w:val="007A128C"/>
    <w:rsid w:val="007A13D4"/>
    <w:rsid w:val="007A13E0"/>
    <w:rsid w:val="007A1692"/>
    <w:rsid w:val="007A1798"/>
    <w:rsid w:val="007A2056"/>
    <w:rsid w:val="007A238E"/>
    <w:rsid w:val="007A23F2"/>
    <w:rsid w:val="007A24BA"/>
    <w:rsid w:val="007A2544"/>
    <w:rsid w:val="007A2A25"/>
    <w:rsid w:val="007A2AB6"/>
    <w:rsid w:val="007A2CFA"/>
    <w:rsid w:val="007A2E97"/>
    <w:rsid w:val="007A3565"/>
    <w:rsid w:val="007A36BF"/>
    <w:rsid w:val="007A36D6"/>
    <w:rsid w:val="007A3BA2"/>
    <w:rsid w:val="007A3DB6"/>
    <w:rsid w:val="007A4276"/>
    <w:rsid w:val="007A433B"/>
    <w:rsid w:val="007A458C"/>
    <w:rsid w:val="007A48D8"/>
    <w:rsid w:val="007A51F0"/>
    <w:rsid w:val="007A527C"/>
    <w:rsid w:val="007A531C"/>
    <w:rsid w:val="007A5523"/>
    <w:rsid w:val="007A555D"/>
    <w:rsid w:val="007A5813"/>
    <w:rsid w:val="007A5958"/>
    <w:rsid w:val="007A5C87"/>
    <w:rsid w:val="007A5DBD"/>
    <w:rsid w:val="007A5E7F"/>
    <w:rsid w:val="007A5F2A"/>
    <w:rsid w:val="007A6433"/>
    <w:rsid w:val="007A689B"/>
    <w:rsid w:val="007A6E90"/>
    <w:rsid w:val="007A7276"/>
    <w:rsid w:val="007A7393"/>
    <w:rsid w:val="007A77AE"/>
    <w:rsid w:val="007A78AA"/>
    <w:rsid w:val="007A7928"/>
    <w:rsid w:val="007A7DC6"/>
    <w:rsid w:val="007A7E6E"/>
    <w:rsid w:val="007B00B7"/>
    <w:rsid w:val="007B0809"/>
    <w:rsid w:val="007B0AF1"/>
    <w:rsid w:val="007B0B77"/>
    <w:rsid w:val="007B0D5B"/>
    <w:rsid w:val="007B0E27"/>
    <w:rsid w:val="007B10DC"/>
    <w:rsid w:val="007B1165"/>
    <w:rsid w:val="007B1825"/>
    <w:rsid w:val="007B1ACF"/>
    <w:rsid w:val="007B2025"/>
    <w:rsid w:val="007B24D8"/>
    <w:rsid w:val="007B260B"/>
    <w:rsid w:val="007B2624"/>
    <w:rsid w:val="007B263A"/>
    <w:rsid w:val="007B265F"/>
    <w:rsid w:val="007B28D2"/>
    <w:rsid w:val="007B2CA0"/>
    <w:rsid w:val="007B2D5F"/>
    <w:rsid w:val="007B2FCE"/>
    <w:rsid w:val="007B30AF"/>
    <w:rsid w:val="007B333E"/>
    <w:rsid w:val="007B371A"/>
    <w:rsid w:val="007B3AF9"/>
    <w:rsid w:val="007B3C64"/>
    <w:rsid w:val="007B3CC7"/>
    <w:rsid w:val="007B3DD6"/>
    <w:rsid w:val="007B3E8D"/>
    <w:rsid w:val="007B3F34"/>
    <w:rsid w:val="007B40DE"/>
    <w:rsid w:val="007B4201"/>
    <w:rsid w:val="007B498B"/>
    <w:rsid w:val="007B4DF4"/>
    <w:rsid w:val="007B5269"/>
    <w:rsid w:val="007B5B07"/>
    <w:rsid w:val="007B610B"/>
    <w:rsid w:val="007B62BB"/>
    <w:rsid w:val="007B6E03"/>
    <w:rsid w:val="007B6FD4"/>
    <w:rsid w:val="007B7070"/>
    <w:rsid w:val="007B7237"/>
    <w:rsid w:val="007B77BF"/>
    <w:rsid w:val="007B7AAA"/>
    <w:rsid w:val="007B7BE0"/>
    <w:rsid w:val="007C04F2"/>
    <w:rsid w:val="007C0623"/>
    <w:rsid w:val="007C09E3"/>
    <w:rsid w:val="007C1046"/>
    <w:rsid w:val="007C1129"/>
    <w:rsid w:val="007C1176"/>
    <w:rsid w:val="007C1240"/>
    <w:rsid w:val="007C156A"/>
    <w:rsid w:val="007C15DC"/>
    <w:rsid w:val="007C15E3"/>
    <w:rsid w:val="007C1AFF"/>
    <w:rsid w:val="007C1BD0"/>
    <w:rsid w:val="007C1DA3"/>
    <w:rsid w:val="007C2318"/>
    <w:rsid w:val="007C24D3"/>
    <w:rsid w:val="007C27EE"/>
    <w:rsid w:val="007C2CC0"/>
    <w:rsid w:val="007C2CE1"/>
    <w:rsid w:val="007C2EFC"/>
    <w:rsid w:val="007C36DF"/>
    <w:rsid w:val="007C37C7"/>
    <w:rsid w:val="007C3983"/>
    <w:rsid w:val="007C39E0"/>
    <w:rsid w:val="007C3D52"/>
    <w:rsid w:val="007C3D91"/>
    <w:rsid w:val="007C4042"/>
    <w:rsid w:val="007C40EF"/>
    <w:rsid w:val="007C420D"/>
    <w:rsid w:val="007C4223"/>
    <w:rsid w:val="007C482C"/>
    <w:rsid w:val="007C4A80"/>
    <w:rsid w:val="007C4C40"/>
    <w:rsid w:val="007C5033"/>
    <w:rsid w:val="007C535E"/>
    <w:rsid w:val="007C545C"/>
    <w:rsid w:val="007C54C4"/>
    <w:rsid w:val="007C5541"/>
    <w:rsid w:val="007C5A85"/>
    <w:rsid w:val="007C5AC2"/>
    <w:rsid w:val="007C5C59"/>
    <w:rsid w:val="007C5E5E"/>
    <w:rsid w:val="007C683E"/>
    <w:rsid w:val="007C685B"/>
    <w:rsid w:val="007C6BE4"/>
    <w:rsid w:val="007C6E82"/>
    <w:rsid w:val="007C70D8"/>
    <w:rsid w:val="007C71F1"/>
    <w:rsid w:val="007C7615"/>
    <w:rsid w:val="007C7752"/>
    <w:rsid w:val="007C794F"/>
    <w:rsid w:val="007C7AFA"/>
    <w:rsid w:val="007C7E2B"/>
    <w:rsid w:val="007C7FEC"/>
    <w:rsid w:val="007D0388"/>
    <w:rsid w:val="007D043E"/>
    <w:rsid w:val="007D07CC"/>
    <w:rsid w:val="007D0A16"/>
    <w:rsid w:val="007D0FCD"/>
    <w:rsid w:val="007D111D"/>
    <w:rsid w:val="007D154D"/>
    <w:rsid w:val="007D1561"/>
    <w:rsid w:val="007D164E"/>
    <w:rsid w:val="007D1CD6"/>
    <w:rsid w:val="007D2076"/>
    <w:rsid w:val="007D21FD"/>
    <w:rsid w:val="007D24DA"/>
    <w:rsid w:val="007D289A"/>
    <w:rsid w:val="007D2B7F"/>
    <w:rsid w:val="007D2D7E"/>
    <w:rsid w:val="007D3BC2"/>
    <w:rsid w:val="007D3BC5"/>
    <w:rsid w:val="007D424D"/>
    <w:rsid w:val="007D4602"/>
    <w:rsid w:val="007D4650"/>
    <w:rsid w:val="007D480A"/>
    <w:rsid w:val="007D4F95"/>
    <w:rsid w:val="007D4FB5"/>
    <w:rsid w:val="007D4FF8"/>
    <w:rsid w:val="007D53AE"/>
    <w:rsid w:val="007D53BA"/>
    <w:rsid w:val="007D5405"/>
    <w:rsid w:val="007D560A"/>
    <w:rsid w:val="007D5B60"/>
    <w:rsid w:val="007D5BA6"/>
    <w:rsid w:val="007D5C61"/>
    <w:rsid w:val="007D6742"/>
    <w:rsid w:val="007D68E8"/>
    <w:rsid w:val="007D692D"/>
    <w:rsid w:val="007D69C3"/>
    <w:rsid w:val="007D6A0A"/>
    <w:rsid w:val="007D6D7F"/>
    <w:rsid w:val="007D6D8E"/>
    <w:rsid w:val="007D762F"/>
    <w:rsid w:val="007D77E6"/>
    <w:rsid w:val="007D78A1"/>
    <w:rsid w:val="007D78B3"/>
    <w:rsid w:val="007D79E3"/>
    <w:rsid w:val="007E0773"/>
    <w:rsid w:val="007E07A4"/>
    <w:rsid w:val="007E0A91"/>
    <w:rsid w:val="007E0DE7"/>
    <w:rsid w:val="007E0E71"/>
    <w:rsid w:val="007E188D"/>
    <w:rsid w:val="007E1A63"/>
    <w:rsid w:val="007E1C34"/>
    <w:rsid w:val="007E20EB"/>
    <w:rsid w:val="007E2271"/>
    <w:rsid w:val="007E2884"/>
    <w:rsid w:val="007E2955"/>
    <w:rsid w:val="007E2D59"/>
    <w:rsid w:val="007E3368"/>
    <w:rsid w:val="007E33C5"/>
    <w:rsid w:val="007E3413"/>
    <w:rsid w:val="007E384B"/>
    <w:rsid w:val="007E3FF4"/>
    <w:rsid w:val="007E4A37"/>
    <w:rsid w:val="007E4EE5"/>
    <w:rsid w:val="007E5603"/>
    <w:rsid w:val="007E597E"/>
    <w:rsid w:val="007E5CBE"/>
    <w:rsid w:val="007E5D4C"/>
    <w:rsid w:val="007E61E8"/>
    <w:rsid w:val="007E65E0"/>
    <w:rsid w:val="007E67E5"/>
    <w:rsid w:val="007E693E"/>
    <w:rsid w:val="007E69F8"/>
    <w:rsid w:val="007E6E0A"/>
    <w:rsid w:val="007E6F42"/>
    <w:rsid w:val="007E6FAE"/>
    <w:rsid w:val="007E739E"/>
    <w:rsid w:val="007E74D9"/>
    <w:rsid w:val="007E77A5"/>
    <w:rsid w:val="007E7A7A"/>
    <w:rsid w:val="007E7C1D"/>
    <w:rsid w:val="007E7D1F"/>
    <w:rsid w:val="007F0244"/>
    <w:rsid w:val="007F0452"/>
    <w:rsid w:val="007F0573"/>
    <w:rsid w:val="007F0620"/>
    <w:rsid w:val="007F06F9"/>
    <w:rsid w:val="007F070B"/>
    <w:rsid w:val="007F0AC0"/>
    <w:rsid w:val="007F1478"/>
    <w:rsid w:val="007F14C2"/>
    <w:rsid w:val="007F1A13"/>
    <w:rsid w:val="007F1A50"/>
    <w:rsid w:val="007F1B0D"/>
    <w:rsid w:val="007F1C44"/>
    <w:rsid w:val="007F1C56"/>
    <w:rsid w:val="007F1F25"/>
    <w:rsid w:val="007F2096"/>
    <w:rsid w:val="007F20EA"/>
    <w:rsid w:val="007F2249"/>
    <w:rsid w:val="007F25CC"/>
    <w:rsid w:val="007F2604"/>
    <w:rsid w:val="007F2795"/>
    <w:rsid w:val="007F2C11"/>
    <w:rsid w:val="007F304C"/>
    <w:rsid w:val="007F33AD"/>
    <w:rsid w:val="007F3471"/>
    <w:rsid w:val="007F3645"/>
    <w:rsid w:val="007F3748"/>
    <w:rsid w:val="007F379E"/>
    <w:rsid w:val="007F37AE"/>
    <w:rsid w:val="007F384B"/>
    <w:rsid w:val="007F3DA3"/>
    <w:rsid w:val="007F401B"/>
    <w:rsid w:val="007F45FB"/>
    <w:rsid w:val="007F487B"/>
    <w:rsid w:val="007F4CDB"/>
    <w:rsid w:val="007F4D88"/>
    <w:rsid w:val="007F4E85"/>
    <w:rsid w:val="007F515F"/>
    <w:rsid w:val="007F5188"/>
    <w:rsid w:val="007F5548"/>
    <w:rsid w:val="007F57CC"/>
    <w:rsid w:val="007F58CF"/>
    <w:rsid w:val="007F5C9F"/>
    <w:rsid w:val="007F5F8A"/>
    <w:rsid w:val="007F65B1"/>
    <w:rsid w:val="007F68E5"/>
    <w:rsid w:val="007F68EB"/>
    <w:rsid w:val="007F6AF6"/>
    <w:rsid w:val="007F6C0E"/>
    <w:rsid w:val="007F6E5A"/>
    <w:rsid w:val="007F6FE2"/>
    <w:rsid w:val="007F6FE9"/>
    <w:rsid w:val="007F7163"/>
    <w:rsid w:val="007F7609"/>
    <w:rsid w:val="008006C1"/>
    <w:rsid w:val="00800733"/>
    <w:rsid w:val="00800843"/>
    <w:rsid w:val="00800851"/>
    <w:rsid w:val="00800854"/>
    <w:rsid w:val="00800CA8"/>
    <w:rsid w:val="0080111F"/>
    <w:rsid w:val="008011E8"/>
    <w:rsid w:val="0080154D"/>
    <w:rsid w:val="00801A6D"/>
    <w:rsid w:val="00801BDD"/>
    <w:rsid w:val="00801C07"/>
    <w:rsid w:val="00801E95"/>
    <w:rsid w:val="0080209D"/>
    <w:rsid w:val="008022C4"/>
    <w:rsid w:val="008023EA"/>
    <w:rsid w:val="0080242B"/>
    <w:rsid w:val="00802603"/>
    <w:rsid w:val="00802C60"/>
    <w:rsid w:val="00803112"/>
    <w:rsid w:val="0080325C"/>
    <w:rsid w:val="008035F1"/>
    <w:rsid w:val="008042CB"/>
    <w:rsid w:val="008045A8"/>
    <w:rsid w:val="0080498D"/>
    <w:rsid w:val="00804A9B"/>
    <w:rsid w:val="00804B1F"/>
    <w:rsid w:val="00804B89"/>
    <w:rsid w:val="00804EFB"/>
    <w:rsid w:val="00804F1A"/>
    <w:rsid w:val="008052F8"/>
    <w:rsid w:val="008055CA"/>
    <w:rsid w:val="0080563F"/>
    <w:rsid w:val="0080576C"/>
    <w:rsid w:val="00805A4A"/>
    <w:rsid w:val="0080613B"/>
    <w:rsid w:val="00806383"/>
    <w:rsid w:val="00806426"/>
    <w:rsid w:val="00806497"/>
    <w:rsid w:val="00806FB6"/>
    <w:rsid w:val="00807198"/>
    <w:rsid w:val="00807722"/>
    <w:rsid w:val="0080774F"/>
    <w:rsid w:val="0080783E"/>
    <w:rsid w:val="00807905"/>
    <w:rsid w:val="008100D8"/>
    <w:rsid w:val="00810225"/>
    <w:rsid w:val="00810B4D"/>
    <w:rsid w:val="00810E7E"/>
    <w:rsid w:val="0081102A"/>
    <w:rsid w:val="0081147C"/>
    <w:rsid w:val="00811563"/>
    <w:rsid w:val="008118A1"/>
    <w:rsid w:val="0081204A"/>
    <w:rsid w:val="008121B8"/>
    <w:rsid w:val="00812276"/>
    <w:rsid w:val="00812325"/>
    <w:rsid w:val="008125E8"/>
    <w:rsid w:val="00812D6B"/>
    <w:rsid w:val="00812E58"/>
    <w:rsid w:val="00812EA3"/>
    <w:rsid w:val="00813201"/>
    <w:rsid w:val="00813346"/>
    <w:rsid w:val="008138A9"/>
    <w:rsid w:val="0081423B"/>
    <w:rsid w:val="00814596"/>
    <w:rsid w:val="0081460B"/>
    <w:rsid w:val="008149E8"/>
    <w:rsid w:val="00814A7C"/>
    <w:rsid w:val="00814C2E"/>
    <w:rsid w:val="00815313"/>
    <w:rsid w:val="00815959"/>
    <w:rsid w:val="00815A92"/>
    <w:rsid w:val="00816113"/>
    <w:rsid w:val="00816139"/>
    <w:rsid w:val="008162AC"/>
    <w:rsid w:val="008166FA"/>
    <w:rsid w:val="00816FCE"/>
    <w:rsid w:val="0081704D"/>
    <w:rsid w:val="00817111"/>
    <w:rsid w:val="00817149"/>
    <w:rsid w:val="008177B9"/>
    <w:rsid w:val="0081786A"/>
    <w:rsid w:val="008178C2"/>
    <w:rsid w:val="00820137"/>
    <w:rsid w:val="0082018D"/>
    <w:rsid w:val="008203EE"/>
    <w:rsid w:val="008205E7"/>
    <w:rsid w:val="0082063E"/>
    <w:rsid w:val="008207E7"/>
    <w:rsid w:val="0082085D"/>
    <w:rsid w:val="008209B8"/>
    <w:rsid w:val="00820D7D"/>
    <w:rsid w:val="00820E6E"/>
    <w:rsid w:val="008215DF"/>
    <w:rsid w:val="008219A1"/>
    <w:rsid w:val="008219E5"/>
    <w:rsid w:val="008222B2"/>
    <w:rsid w:val="00822322"/>
    <w:rsid w:val="008224F5"/>
    <w:rsid w:val="00822574"/>
    <w:rsid w:val="00822902"/>
    <w:rsid w:val="00822C79"/>
    <w:rsid w:val="00822EBF"/>
    <w:rsid w:val="00823348"/>
    <w:rsid w:val="00823910"/>
    <w:rsid w:val="00823AD0"/>
    <w:rsid w:val="00823EE0"/>
    <w:rsid w:val="0082421D"/>
    <w:rsid w:val="0082458A"/>
    <w:rsid w:val="00824619"/>
    <w:rsid w:val="008249CB"/>
    <w:rsid w:val="00824A6F"/>
    <w:rsid w:val="00824E93"/>
    <w:rsid w:val="00825023"/>
    <w:rsid w:val="00825091"/>
    <w:rsid w:val="008250AE"/>
    <w:rsid w:val="0082518D"/>
    <w:rsid w:val="0082535D"/>
    <w:rsid w:val="00825697"/>
    <w:rsid w:val="00825830"/>
    <w:rsid w:val="00825831"/>
    <w:rsid w:val="0082590C"/>
    <w:rsid w:val="0082597B"/>
    <w:rsid w:val="008259AF"/>
    <w:rsid w:val="00825BBC"/>
    <w:rsid w:val="00825CC9"/>
    <w:rsid w:val="00825FE2"/>
    <w:rsid w:val="00825FEF"/>
    <w:rsid w:val="0082621B"/>
    <w:rsid w:val="0082654C"/>
    <w:rsid w:val="008267F9"/>
    <w:rsid w:val="00826B4D"/>
    <w:rsid w:val="00826C05"/>
    <w:rsid w:val="00826CBE"/>
    <w:rsid w:val="00826DDB"/>
    <w:rsid w:val="00826E49"/>
    <w:rsid w:val="00826EE4"/>
    <w:rsid w:val="00827182"/>
    <w:rsid w:val="00827395"/>
    <w:rsid w:val="0082747B"/>
    <w:rsid w:val="0082781D"/>
    <w:rsid w:val="0082789D"/>
    <w:rsid w:val="0083012B"/>
    <w:rsid w:val="00830364"/>
    <w:rsid w:val="00830949"/>
    <w:rsid w:val="00830A6F"/>
    <w:rsid w:val="00830B4E"/>
    <w:rsid w:val="00830C55"/>
    <w:rsid w:val="00831084"/>
    <w:rsid w:val="008317DE"/>
    <w:rsid w:val="008318BD"/>
    <w:rsid w:val="00831E97"/>
    <w:rsid w:val="00832231"/>
    <w:rsid w:val="00832383"/>
    <w:rsid w:val="00832634"/>
    <w:rsid w:val="0083273B"/>
    <w:rsid w:val="0083314D"/>
    <w:rsid w:val="00833495"/>
    <w:rsid w:val="008335D0"/>
    <w:rsid w:val="008336B9"/>
    <w:rsid w:val="008337A2"/>
    <w:rsid w:val="00833807"/>
    <w:rsid w:val="00833D67"/>
    <w:rsid w:val="008341BF"/>
    <w:rsid w:val="00834766"/>
    <w:rsid w:val="00834D3C"/>
    <w:rsid w:val="00834F7E"/>
    <w:rsid w:val="00835163"/>
    <w:rsid w:val="00835251"/>
    <w:rsid w:val="008354DA"/>
    <w:rsid w:val="008356CA"/>
    <w:rsid w:val="0083582C"/>
    <w:rsid w:val="00835861"/>
    <w:rsid w:val="00835CD7"/>
    <w:rsid w:val="00836118"/>
    <w:rsid w:val="0083626A"/>
    <w:rsid w:val="0083637D"/>
    <w:rsid w:val="00836891"/>
    <w:rsid w:val="00836A4C"/>
    <w:rsid w:val="00836B4E"/>
    <w:rsid w:val="00837189"/>
    <w:rsid w:val="00837212"/>
    <w:rsid w:val="00837409"/>
    <w:rsid w:val="0083756D"/>
    <w:rsid w:val="00837A41"/>
    <w:rsid w:val="00837CA9"/>
    <w:rsid w:val="008404D1"/>
    <w:rsid w:val="008406C2"/>
    <w:rsid w:val="00840889"/>
    <w:rsid w:val="0084116A"/>
    <w:rsid w:val="00841304"/>
    <w:rsid w:val="008416CC"/>
    <w:rsid w:val="008418A5"/>
    <w:rsid w:val="00841AD2"/>
    <w:rsid w:val="008425A0"/>
    <w:rsid w:val="00842721"/>
    <w:rsid w:val="008429B9"/>
    <w:rsid w:val="00842A7B"/>
    <w:rsid w:val="00842DC1"/>
    <w:rsid w:val="0084309D"/>
    <w:rsid w:val="00843114"/>
    <w:rsid w:val="00843354"/>
    <w:rsid w:val="00843614"/>
    <w:rsid w:val="00843869"/>
    <w:rsid w:val="00843882"/>
    <w:rsid w:val="00843B13"/>
    <w:rsid w:val="00843C09"/>
    <w:rsid w:val="00844534"/>
    <w:rsid w:val="008449E6"/>
    <w:rsid w:val="00845232"/>
    <w:rsid w:val="008453CC"/>
    <w:rsid w:val="00845852"/>
    <w:rsid w:val="00845A94"/>
    <w:rsid w:val="00845E75"/>
    <w:rsid w:val="00845FBD"/>
    <w:rsid w:val="0084619D"/>
    <w:rsid w:val="008461DF"/>
    <w:rsid w:val="008464D3"/>
    <w:rsid w:val="008465A3"/>
    <w:rsid w:val="008466F8"/>
    <w:rsid w:val="00846B77"/>
    <w:rsid w:val="00846C1F"/>
    <w:rsid w:val="00846DB0"/>
    <w:rsid w:val="00847155"/>
    <w:rsid w:val="00847603"/>
    <w:rsid w:val="00847E15"/>
    <w:rsid w:val="00850249"/>
    <w:rsid w:val="00850CDB"/>
    <w:rsid w:val="00850E6F"/>
    <w:rsid w:val="00850F8B"/>
    <w:rsid w:val="008517AB"/>
    <w:rsid w:val="00852DBF"/>
    <w:rsid w:val="00852F3A"/>
    <w:rsid w:val="008531B6"/>
    <w:rsid w:val="008533CD"/>
    <w:rsid w:val="00853539"/>
    <w:rsid w:val="0085379C"/>
    <w:rsid w:val="00853A0F"/>
    <w:rsid w:val="00853B95"/>
    <w:rsid w:val="00853D70"/>
    <w:rsid w:val="00853F20"/>
    <w:rsid w:val="008541C4"/>
    <w:rsid w:val="0085438C"/>
    <w:rsid w:val="00854478"/>
    <w:rsid w:val="008546CC"/>
    <w:rsid w:val="00854714"/>
    <w:rsid w:val="00854B90"/>
    <w:rsid w:val="00854C16"/>
    <w:rsid w:val="00854E55"/>
    <w:rsid w:val="00854E7F"/>
    <w:rsid w:val="00854EBF"/>
    <w:rsid w:val="00854FB0"/>
    <w:rsid w:val="00854FDB"/>
    <w:rsid w:val="0085513A"/>
    <w:rsid w:val="0085518F"/>
    <w:rsid w:val="00855232"/>
    <w:rsid w:val="008552E2"/>
    <w:rsid w:val="008554AA"/>
    <w:rsid w:val="008554F2"/>
    <w:rsid w:val="008556F5"/>
    <w:rsid w:val="00855999"/>
    <w:rsid w:val="00855E11"/>
    <w:rsid w:val="0085600F"/>
    <w:rsid w:val="008564E9"/>
    <w:rsid w:val="008565C4"/>
    <w:rsid w:val="0085664F"/>
    <w:rsid w:val="0085668B"/>
    <w:rsid w:val="00856859"/>
    <w:rsid w:val="00856867"/>
    <w:rsid w:val="00856879"/>
    <w:rsid w:val="00857359"/>
    <w:rsid w:val="0085746A"/>
    <w:rsid w:val="0085759B"/>
    <w:rsid w:val="0085769B"/>
    <w:rsid w:val="00857C23"/>
    <w:rsid w:val="00857DF5"/>
    <w:rsid w:val="008601D0"/>
    <w:rsid w:val="00860346"/>
    <w:rsid w:val="008604E4"/>
    <w:rsid w:val="00860808"/>
    <w:rsid w:val="00860D9F"/>
    <w:rsid w:val="00860F7D"/>
    <w:rsid w:val="008611F7"/>
    <w:rsid w:val="008616C0"/>
    <w:rsid w:val="00861985"/>
    <w:rsid w:val="00861AF2"/>
    <w:rsid w:val="00862A4A"/>
    <w:rsid w:val="00862ABD"/>
    <w:rsid w:val="00862B97"/>
    <w:rsid w:val="00862F44"/>
    <w:rsid w:val="0086315E"/>
    <w:rsid w:val="00863524"/>
    <w:rsid w:val="00863CA1"/>
    <w:rsid w:val="00863CFB"/>
    <w:rsid w:val="00863DBA"/>
    <w:rsid w:val="00864420"/>
    <w:rsid w:val="0086457D"/>
    <w:rsid w:val="00864746"/>
    <w:rsid w:val="00864A5E"/>
    <w:rsid w:val="00864C11"/>
    <w:rsid w:val="00864CCA"/>
    <w:rsid w:val="008650C9"/>
    <w:rsid w:val="0086558F"/>
    <w:rsid w:val="008655B0"/>
    <w:rsid w:val="008655CD"/>
    <w:rsid w:val="0086583A"/>
    <w:rsid w:val="00865D78"/>
    <w:rsid w:val="00865F2D"/>
    <w:rsid w:val="00865FD0"/>
    <w:rsid w:val="008663EA"/>
    <w:rsid w:val="008664C9"/>
    <w:rsid w:val="0086688E"/>
    <w:rsid w:val="00866A94"/>
    <w:rsid w:val="00866AF8"/>
    <w:rsid w:val="00866B24"/>
    <w:rsid w:val="00866C2E"/>
    <w:rsid w:val="00866DF4"/>
    <w:rsid w:val="00866FEE"/>
    <w:rsid w:val="00867061"/>
    <w:rsid w:val="0086723B"/>
    <w:rsid w:val="0086771D"/>
    <w:rsid w:val="0086771F"/>
    <w:rsid w:val="008678FB"/>
    <w:rsid w:val="008679FF"/>
    <w:rsid w:val="00867A03"/>
    <w:rsid w:val="00867C23"/>
    <w:rsid w:val="00867C89"/>
    <w:rsid w:val="00867CB4"/>
    <w:rsid w:val="00867CCD"/>
    <w:rsid w:val="00867DE5"/>
    <w:rsid w:val="0087061C"/>
    <w:rsid w:val="0087065D"/>
    <w:rsid w:val="008708FA"/>
    <w:rsid w:val="00871059"/>
    <w:rsid w:val="008711E0"/>
    <w:rsid w:val="0087206F"/>
    <w:rsid w:val="00872157"/>
    <w:rsid w:val="008721C8"/>
    <w:rsid w:val="008724A8"/>
    <w:rsid w:val="0087252B"/>
    <w:rsid w:val="00872613"/>
    <w:rsid w:val="0087288E"/>
    <w:rsid w:val="00873982"/>
    <w:rsid w:val="00873A74"/>
    <w:rsid w:val="00873B8C"/>
    <w:rsid w:val="00873D78"/>
    <w:rsid w:val="00873DBE"/>
    <w:rsid w:val="008740EF"/>
    <w:rsid w:val="00874969"/>
    <w:rsid w:val="00874C28"/>
    <w:rsid w:val="008751B6"/>
    <w:rsid w:val="008756AF"/>
    <w:rsid w:val="00875AD2"/>
    <w:rsid w:val="00876048"/>
    <w:rsid w:val="008768FD"/>
    <w:rsid w:val="008769CE"/>
    <w:rsid w:val="00876C6A"/>
    <w:rsid w:val="00876C7A"/>
    <w:rsid w:val="00876D82"/>
    <w:rsid w:val="0087724A"/>
    <w:rsid w:val="008775AC"/>
    <w:rsid w:val="008776CC"/>
    <w:rsid w:val="00877AF1"/>
    <w:rsid w:val="00877C29"/>
    <w:rsid w:val="00877EFA"/>
    <w:rsid w:val="008801E1"/>
    <w:rsid w:val="0088036E"/>
    <w:rsid w:val="008806D3"/>
    <w:rsid w:val="008806EB"/>
    <w:rsid w:val="00880808"/>
    <w:rsid w:val="008809A0"/>
    <w:rsid w:val="00880D55"/>
    <w:rsid w:val="00880DE7"/>
    <w:rsid w:val="00880F54"/>
    <w:rsid w:val="008814AE"/>
    <w:rsid w:val="00881795"/>
    <w:rsid w:val="00881A90"/>
    <w:rsid w:val="00881E3D"/>
    <w:rsid w:val="0088245C"/>
    <w:rsid w:val="008824F6"/>
    <w:rsid w:val="00882A84"/>
    <w:rsid w:val="00882C5E"/>
    <w:rsid w:val="00882CA5"/>
    <w:rsid w:val="00882CB9"/>
    <w:rsid w:val="00882EF6"/>
    <w:rsid w:val="0088341B"/>
    <w:rsid w:val="0088344D"/>
    <w:rsid w:val="0088378F"/>
    <w:rsid w:val="0088392A"/>
    <w:rsid w:val="0088396A"/>
    <w:rsid w:val="00883CB5"/>
    <w:rsid w:val="00883E30"/>
    <w:rsid w:val="00883F54"/>
    <w:rsid w:val="00884281"/>
    <w:rsid w:val="00884356"/>
    <w:rsid w:val="008845E5"/>
    <w:rsid w:val="00884C14"/>
    <w:rsid w:val="00884D0A"/>
    <w:rsid w:val="00884D5E"/>
    <w:rsid w:val="00884DC0"/>
    <w:rsid w:val="00884E53"/>
    <w:rsid w:val="0088584D"/>
    <w:rsid w:val="00886182"/>
    <w:rsid w:val="0088621B"/>
    <w:rsid w:val="008867C3"/>
    <w:rsid w:val="00886896"/>
    <w:rsid w:val="00886965"/>
    <w:rsid w:val="00886F83"/>
    <w:rsid w:val="00887022"/>
    <w:rsid w:val="0088771B"/>
    <w:rsid w:val="00887DE6"/>
    <w:rsid w:val="00887E9F"/>
    <w:rsid w:val="008900A8"/>
    <w:rsid w:val="00890421"/>
    <w:rsid w:val="00890854"/>
    <w:rsid w:val="00890B12"/>
    <w:rsid w:val="00890CCB"/>
    <w:rsid w:val="00890E49"/>
    <w:rsid w:val="008910D1"/>
    <w:rsid w:val="008916A7"/>
    <w:rsid w:val="0089182D"/>
    <w:rsid w:val="00891896"/>
    <w:rsid w:val="00891C7B"/>
    <w:rsid w:val="00891F51"/>
    <w:rsid w:val="0089200C"/>
    <w:rsid w:val="0089211F"/>
    <w:rsid w:val="008922AE"/>
    <w:rsid w:val="00892585"/>
    <w:rsid w:val="00892709"/>
    <w:rsid w:val="00892978"/>
    <w:rsid w:val="00892AC8"/>
    <w:rsid w:val="00892AE5"/>
    <w:rsid w:val="00892B30"/>
    <w:rsid w:val="00892E66"/>
    <w:rsid w:val="0089316C"/>
    <w:rsid w:val="008938DD"/>
    <w:rsid w:val="0089391F"/>
    <w:rsid w:val="00893FC4"/>
    <w:rsid w:val="008944BA"/>
    <w:rsid w:val="00894685"/>
    <w:rsid w:val="008947DD"/>
    <w:rsid w:val="00894802"/>
    <w:rsid w:val="00894896"/>
    <w:rsid w:val="00894AD6"/>
    <w:rsid w:val="00894B46"/>
    <w:rsid w:val="00894F78"/>
    <w:rsid w:val="008954A6"/>
    <w:rsid w:val="008958CF"/>
    <w:rsid w:val="00895CD3"/>
    <w:rsid w:val="00895DA4"/>
    <w:rsid w:val="00896189"/>
    <w:rsid w:val="008962EC"/>
    <w:rsid w:val="00896423"/>
    <w:rsid w:val="00897119"/>
    <w:rsid w:val="00897148"/>
    <w:rsid w:val="0089768A"/>
    <w:rsid w:val="0089773F"/>
    <w:rsid w:val="008979EA"/>
    <w:rsid w:val="00897A77"/>
    <w:rsid w:val="00897CDE"/>
    <w:rsid w:val="00897D34"/>
    <w:rsid w:val="008A0222"/>
    <w:rsid w:val="008A0349"/>
    <w:rsid w:val="008A05B8"/>
    <w:rsid w:val="008A0802"/>
    <w:rsid w:val="008A08B3"/>
    <w:rsid w:val="008A0975"/>
    <w:rsid w:val="008A0A8F"/>
    <w:rsid w:val="008A0D55"/>
    <w:rsid w:val="008A1229"/>
    <w:rsid w:val="008A18B5"/>
    <w:rsid w:val="008A1921"/>
    <w:rsid w:val="008A1A15"/>
    <w:rsid w:val="008A2517"/>
    <w:rsid w:val="008A2B78"/>
    <w:rsid w:val="008A381F"/>
    <w:rsid w:val="008A385D"/>
    <w:rsid w:val="008A3C2A"/>
    <w:rsid w:val="008A448F"/>
    <w:rsid w:val="008A483C"/>
    <w:rsid w:val="008A4DEF"/>
    <w:rsid w:val="008A4EAB"/>
    <w:rsid w:val="008A540B"/>
    <w:rsid w:val="008A598A"/>
    <w:rsid w:val="008A5AE2"/>
    <w:rsid w:val="008A5C27"/>
    <w:rsid w:val="008A5D9A"/>
    <w:rsid w:val="008A6244"/>
    <w:rsid w:val="008A624A"/>
    <w:rsid w:val="008A675B"/>
    <w:rsid w:val="008A6FC9"/>
    <w:rsid w:val="008A715C"/>
    <w:rsid w:val="008A750A"/>
    <w:rsid w:val="008A7AB5"/>
    <w:rsid w:val="008B01DE"/>
    <w:rsid w:val="008B0405"/>
    <w:rsid w:val="008B0486"/>
    <w:rsid w:val="008B068D"/>
    <w:rsid w:val="008B0794"/>
    <w:rsid w:val="008B0B76"/>
    <w:rsid w:val="008B0D80"/>
    <w:rsid w:val="008B0DA3"/>
    <w:rsid w:val="008B0DAA"/>
    <w:rsid w:val="008B0E78"/>
    <w:rsid w:val="008B1312"/>
    <w:rsid w:val="008B1530"/>
    <w:rsid w:val="008B1FE9"/>
    <w:rsid w:val="008B2573"/>
    <w:rsid w:val="008B30E4"/>
    <w:rsid w:val="008B3409"/>
    <w:rsid w:val="008B34E8"/>
    <w:rsid w:val="008B361E"/>
    <w:rsid w:val="008B3710"/>
    <w:rsid w:val="008B3CAA"/>
    <w:rsid w:val="008B3D20"/>
    <w:rsid w:val="008B41EA"/>
    <w:rsid w:val="008B420A"/>
    <w:rsid w:val="008B454F"/>
    <w:rsid w:val="008B457D"/>
    <w:rsid w:val="008B4720"/>
    <w:rsid w:val="008B4C2E"/>
    <w:rsid w:val="008B4DF7"/>
    <w:rsid w:val="008B4ECD"/>
    <w:rsid w:val="008B5288"/>
    <w:rsid w:val="008B52CA"/>
    <w:rsid w:val="008B531A"/>
    <w:rsid w:val="008B538E"/>
    <w:rsid w:val="008B57CE"/>
    <w:rsid w:val="008B5CD1"/>
    <w:rsid w:val="008B60E2"/>
    <w:rsid w:val="008B62DF"/>
    <w:rsid w:val="008B6466"/>
    <w:rsid w:val="008B6593"/>
    <w:rsid w:val="008B65BC"/>
    <w:rsid w:val="008B6998"/>
    <w:rsid w:val="008B69A2"/>
    <w:rsid w:val="008B6AF2"/>
    <w:rsid w:val="008B6B52"/>
    <w:rsid w:val="008B6C1B"/>
    <w:rsid w:val="008B6C73"/>
    <w:rsid w:val="008B6CDE"/>
    <w:rsid w:val="008B6F6F"/>
    <w:rsid w:val="008B7210"/>
    <w:rsid w:val="008B774A"/>
    <w:rsid w:val="008B7A36"/>
    <w:rsid w:val="008B7E02"/>
    <w:rsid w:val="008C0184"/>
    <w:rsid w:val="008C0794"/>
    <w:rsid w:val="008C0899"/>
    <w:rsid w:val="008C0B94"/>
    <w:rsid w:val="008C14E1"/>
    <w:rsid w:val="008C1A5F"/>
    <w:rsid w:val="008C1D2E"/>
    <w:rsid w:val="008C1E4A"/>
    <w:rsid w:val="008C222F"/>
    <w:rsid w:val="008C2691"/>
    <w:rsid w:val="008C26B5"/>
    <w:rsid w:val="008C28DD"/>
    <w:rsid w:val="008C28EC"/>
    <w:rsid w:val="008C2B90"/>
    <w:rsid w:val="008C2C38"/>
    <w:rsid w:val="008C2CB3"/>
    <w:rsid w:val="008C3131"/>
    <w:rsid w:val="008C31E3"/>
    <w:rsid w:val="008C35B4"/>
    <w:rsid w:val="008C370A"/>
    <w:rsid w:val="008C3BD4"/>
    <w:rsid w:val="008C421E"/>
    <w:rsid w:val="008C45B6"/>
    <w:rsid w:val="008C49AC"/>
    <w:rsid w:val="008C49D1"/>
    <w:rsid w:val="008C4B98"/>
    <w:rsid w:val="008C4C41"/>
    <w:rsid w:val="008C4D7B"/>
    <w:rsid w:val="008C4FA6"/>
    <w:rsid w:val="008C5003"/>
    <w:rsid w:val="008C51BA"/>
    <w:rsid w:val="008C5283"/>
    <w:rsid w:val="008C570E"/>
    <w:rsid w:val="008C58CA"/>
    <w:rsid w:val="008C59BE"/>
    <w:rsid w:val="008C59E2"/>
    <w:rsid w:val="008C5B0E"/>
    <w:rsid w:val="008C5B32"/>
    <w:rsid w:val="008C5CF8"/>
    <w:rsid w:val="008C5F0F"/>
    <w:rsid w:val="008C653F"/>
    <w:rsid w:val="008C6834"/>
    <w:rsid w:val="008C724C"/>
    <w:rsid w:val="008C7883"/>
    <w:rsid w:val="008C7B8B"/>
    <w:rsid w:val="008D00F7"/>
    <w:rsid w:val="008D02BA"/>
    <w:rsid w:val="008D04AE"/>
    <w:rsid w:val="008D04BF"/>
    <w:rsid w:val="008D04C3"/>
    <w:rsid w:val="008D0928"/>
    <w:rsid w:val="008D0AAF"/>
    <w:rsid w:val="008D1390"/>
    <w:rsid w:val="008D13BA"/>
    <w:rsid w:val="008D1821"/>
    <w:rsid w:val="008D18FE"/>
    <w:rsid w:val="008D1C04"/>
    <w:rsid w:val="008D1D7B"/>
    <w:rsid w:val="008D220D"/>
    <w:rsid w:val="008D227F"/>
    <w:rsid w:val="008D22FB"/>
    <w:rsid w:val="008D27D8"/>
    <w:rsid w:val="008D285B"/>
    <w:rsid w:val="008D30EB"/>
    <w:rsid w:val="008D31D3"/>
    <w:rsid w:val="008D3527"/>
    <w:rsid w:val="008D3699"/>
    <w:rsid w:val="008D3BBB"/>
    <w:rsid w:val="008D3DA3"/>
    <w:rsid w:val="008D3ECF"/>
    <w:rsid w:val="008D42E2"/>
    <w:rsid w:val="008D459B"/>
    <w:rsid w:val="008D46B5"/>
    <w:rsid w:val="008D49AF"/>
    <w:rsid w:val="008D4CE6"/>
    <w:rsid w:val="008D4F14"/>
    <w:rsid w:val="008D4F9C"/>
    <w:rsid w:val="008D528E"/>
    <w:rsid w:val="008D5E7E"/>
    <w:rsid w:val="008D5F7C"/>
    <w:rsid w:val="008D5FD8"/>
    <w:rsid w:val="008D61ED"/>
    <w:rsid w:val="008D6572"/>
    <w:rsid w:val="008D6699"/>
    <w:rsid w:val="008D6965"/>
    <w:rsid w:val="008D705F"/>
    <w:rsid w:val="008D7311"/>
    <w:rsid w:val="008D7323"/>
    <w:rsid w:val="008D7741"/>
    <w:rsid w:val="008D7AC3"/>
    <w:rsid w:val="008D7B8C"/>
    <w:rsid w:val="008D7D0E"/>
    <w:rsid w:val="008E0217"/>
    <w:rsid w:val="008E0A74"/>
    <w:rsid w:val="008E0D8B"/>
    <w:rsid w:val="008E0F5A"/>
    <w:rsid w:val="008E1014"/>
    <w:rsid w:val="008E1504"/>
    <w:rsid w:val="008E1744"/>
    <w:rsid w:val="008E1747"/>
    <w:rsid w:val="008E17DA"/>
    <w:rsid w:val="008E1F62"/>
    <w:rsid w:val="008E21F2"/>
    <w:rsid w:val="008E22DF"/>
    <w:rsid w:val="008E2336"/>
    <w:rsid w:val="008E2586"/>
    <w:rsid w:val="008E2852"/>
    <w:rsid w:val="008E285D"/>
    <w:rsid w:val="008E291F"/>
    <w:rsid w:val="008E2BF8"/>
    <w:rsid w:val="008E2D5D"/>
    <w:rsid w:val="008E2F4A"/>
    <w:rsid w:val="008E3BC4"/>
    <w:rsid w:val="008E3BF6"/>
    <w:rsid w:val="008E3BFD"/>
    <w:rsid w:val="008E3E26"/>
    <w:rsid w:val="008E4297"/>
    <w:rsid w:val="008E4499"/>
    <w:rsid w:val="008E4575"/>
    <w:rsid w:val="008E4578"/>
    <w:rsid w:val="008E4944"/>
    <w:rsid w:val="008E4AAB"/>
    <w:rsid w:val="008E4D81"/>
    <w:rsid w:val="008E4E40"/>
    <w:rsid w:val="008E5064"/>
    <w:rsid w:val="008E52D7"/>
    <w:rsid w:val="008E5C5F"/>
    <w:rsid w:val="008E691D"/>
    <w:rsid w:val="008E6935"/>
    <w:rsid w:val="008E6A83"/>
    <w:rsid w:val="008E6D63"/>
    <w:rsid w:val="008E7687"/>
    <w:rsid w:val="008E787B"/>
    <w:rsid w:val="008E78AF"/>
    <w:rsid w:val="008E7ED2"/>
    <w:rsid w:val="008F0200"/>
    <w:rsid w:val="008F02BC"/>
    <w:rsid w:val="008F0510"/>
    <w:rsid w:val="008F06A9"/>
    <w:rsid w:val="008F0875"/>
    <w:rsid w:val="008F0891"/>
    <w:rsid w:val="008F09B4"/>
    <w:rsid w:val="008F0AF4"/>
    <w:rsid w:val="008F0E5F"/>
    <w:rsid w:val="008F1029"/>
    <w:rsid w:val="008F15F9"/>
    <w:rsid w:val="008F1691"/>
    <w:rsid w:val="008F1706"/>
    <w:rsid w:val="008F1902"/>
    <w:rsid w:val="008F1D05"/>
    <w:rsid w:val="008F23DF"/>
    <w:rsid w:val="008F245A"/>
    <w:rsid w:val="008F254E"/>
    <w:rsid w:val="008F2921"/>
    <w:rsid w:val="008F2A71"/>
    <w:rsid w:val="008F2BA7"/>
    <w:rsid w:val="008F2C83"/>
    <w:rsid w:val="008F2D7C"/>
    <w:rsid w:val="008F3521"/>
    <w:rsid w:val="008F367A"/>
    <w:rsid w:val="008F39DE"/>
    <w:rsid w:val="008F420D"/>
    <w:rsid w:val="008F4391"/>
    <w:rsid w:val="008F4632"/>
    <w:rsid w:val="008F509C"/>
    <w:rsid w:val="008F53FA"/>
    <w:rsid w:val="008F55F5"/>
    <w:rsid w:val="008F5679"/>
    <w:rsid w:val="008F57C9"/>
    <w:rsid w:val="008F58AB"/>
    <w:rsid w:val="008F5D6C"/>
    <w:rsid w:val="008F5E6C"/>
    <w:rsid w:val="008F6153"/>
    <w:rsid w:val="008F6949"/>
    <w:rsid w:val="008F6A8E"/>
    <w:rsid w:val="008F6B85"/>
    <w:rsid w:val="008F6E4A"/>
    <w:rsid w:val="008F7604"/>
    <w:rsid w:val="008F78BF"/>
    <w:rsid w:val="008F7D7F"/>
    <w:rsid w:val="009001CC"/>
    <w:rsid w:val="0090077E"/>
    <w:rsid w:val="00900917"/>
    <w:rsid w:val="00900AE5"/>
    <w:rsid w:val="00900C74"/>
    <w:rsid w:val="0090111D"/>
    <w:rsid w:val="00901A0E"/>
    <w:rsid w:val="00901A66"/>
    <w:rsid w:val="00901C8E"/>
    <w:rsid w:val="00902069"/>
    <w:rsid w:val="009020E0"/>
    <w:rsid w:val="009022FC"/>
    <w:rsid w:val="0090231F"/>
    <w:rsid w:val="0090244B"/>
    <w:rsid w:val="00902812"/>
    <w:rsid w:val="009028D4"/>
    <w:rsid w:val="00902DE3"/>
    <w:rsid w:val="00903080"/>
    <w:rsid w:val="009034D8"/>
    <w:rsid w:val="00903834"/>
    <w:rsid w:val="0090392D"/>
    <w:rsid w:val="00903A6E"/>
    <w:rsid w:val="00903B87"/>
    <w:rsid w:val="00903BCB"/>
    <w:rsid w:val="00904190"/>
    <w:rsid w:val="00904274"/>
    <w:rsid w:val="009042F9"/>
    <w:rsid w:val="009043E3"/>
    <w:rsid w:val="009044DB"/>
    <w:rsid w:val="00904A30"/>
    <w:rsid w:val="00905266"/>
    <w:rsid w:val="00905461"/>
    <w:rsid w:val="009059E8"/>
    <w:rsid w:val="00905A2B"/>
    <w:rsid w:val="00905D32"/>
    <w:rsid w:val="00905D4E"/>
    <w:rsid w:val="00905EF3"/>
    <w:rsid w:val="00906581"/>
    <w:rsid w:val="00906582"/>
    <w:rsid w:val="0090690F"/>
    <w:rsid w:val="00906B71"/>
    <w:rsid w:val="00906D2A"/>
    <w:rsid w:val="00907708"/>
    <w:rsid w:val="00907876"/>
    <w:rsid w:val="009079DF"/>
    <w:rsid w:val="009100B1"/>
    <w:rsid w:val="00910859"/>
    <w:rsid w:val="00910DCB"/>
    <w:rsid w:val="00910FB3"/>
    <w:rsid w:val="009112CE"/>
    <w:rsid w:val="009113C4"/>
    <w:rsid w:val="00911565"/>
    <w:rsid w:val="0091165D"/>
    <w:rsid w:val="0091168A"/>
    <w:rsid w:val="00911870"/>
    <w:rsid w:val="00911963"/>
    <w:rsid w:val="0091198A"/>
    <w:rsid w:val="00911E12"/>
    <w:rsid w:val="0091235F"/>
    <w:rsid w:val="00912835"/>
    <w:rsid w:val="00912AC4"/>
    <w:rsid w:val="00912CF7"/>
    <w:rsid w:val="0091337C"/>
    <w:rsid w:val="009133F8"/>
    <w:rsid w:val="00913E1E"/>
    <w:rsid w:val="00914250"/>
    <w:rsid w:val="0091476E"/>
    <w:rsid w:val="00914871"/>
    <w:rsid w:val="009148FE"/>
    <w:rsid w:val="00914F25"/>
    <w:rsid w:val="0091530D"/>
    <w:rsid w:val="0091552C"/>
    <w:rsid w:val="009159DE"/>
    <w:rsid w:val="00915CD6"/>
    <w:rsid w:val="00915FCA"/>
    <w:rsid w:val="00916035"/>
    <w:rsid w:val="0091625E"/>
    <w:rsid w:val="009165E4"/>
    <w:rsid w:val="0091666B"/>
    <w:rsid w:val="00916964"/>
    <w:rsid w:val="00916BF8"/>
    <w:rsid w:val="00916C87"/>
    <w:rsid w:val="00916D3E"/>
    <w:rsid w:val="00917347"/>
    <w:rsid w:val="009174A9"/>
    <w:rsid w:val="00917862"/>
    <w:rsid w:val="00917941"/>
    <w:rsid w:val="00920103"/>
    <w:rsid w:val="00920207"/>
    <w:rsid w:val="009207F3"/>
    <w:rsid w:val="00920B3C"/>
    <w:rsid w:val="00920CE7"/>
    <w:rsid w:val="00920E6C"/>
    <w:rsid w:val="009210A0"/>
    <w:rsid w:val="009216E0"/>
    <w:rsid w:val="00921745"/>
    <w:rsid w:val="009218CF"/>
    <w:rsid w:val="00921FD3"/>
    <w:rsid w:val="009220A7"/>
    <w:rsid w:val="0092211A"/>
    <w:rsid w:val="00922794"/>
    <w:rsid w:val="009228EF"/>
    <w:rsid w:val="00923214"/>
    <w:rsid w:val="009238FB"/>
    <w:rsid w:val="00923AA6"/>
    <w:rsid w:val="00923AE7"/>
    <w:rsid w:val="00923B0C"/>
    <w:rsid w:val="00923CCC"/>
    <w:rsid w:val="00923CFA"/>
    <w:rsid w:val="00924291"/>
    <w:rsid w:val="0092437A"/>
    <w:rsid w:val="009248D8"/>
    <w:rsid w:val="00924A6B"/>
    <w:rsid w:val="00924FDE"/>
    <w:rsid w:val="0092515D"/>
    <w:rsid w:val="0092526E"/>
    <w:rsid w:val="00925315"/>
    <w:rsid w:val="009257F2"/>
    <w:rsid w:val="009257F8"/>
    <w:rsid w:val="00926189"/>
    <w:rsid w:val="009263CD"/>
    <w:rsid w:val="009268FF"/>
    <w:rsid w:val="00926A86"/>
    <w:rsid w:val="00926D6A"/>
    <w:rsid w:val="00926EEF"/>
    <w:rsid w:val="00927389"/>
    <w:rsid w:val="00927AE0"/>
    <w:rsid w:val="00927B5D"/>
    <w:rsid w:val="00927D61"/>
    <w:rsid w:val="0093042A"/>
    <w:rsid w:val="00930822"/>
    <w:rsid w:val="00930860"/>
    <w:rsid w:val="00930866"/>
    <w:rsid w:val="00930A12"/>
    <w:rsid w:val="00930A61"/>
    <w:rsid w:val="00930F6E"/>
    <w:rsid w:val="00930F9D"/>
    <w:rsid w:val="00931145"/>
    <w:rsid w:val="0093152B"/>
    <w:rsid w:val="0093170B"/>
    <w:rsid w:val="00931C3E"/>
    <w:rsid w:val="009328BC"/>
    <w:rsid w:val="00932C33"/>
    <w:rsid w:val="00932EA4"/>
    <w:rsid w:val="00933195"/>
    <w:rsid w:val="009332B4"/>
    <w:rsid w:val="00933742"/>
    <w:rsid w:val="00933988"/>
    <w:rsid w:val="00933B31"/>
    <w:rsid w:val="00934073"/>
    <w:rsid w:val="009344E4"/>
    <w:rsid w:val="00934976"/>
    <w:rsid w:val="00934A15"/>
    <w:rsid w:val="00934CB7"/>
    <w:rsid w:val="00935024"/>
    <w:rsid w:val="009351F2"/>
    <w:rsid w:val="0093526B"/>
    <w:rsid w:val="00935479"/>
    <w:rsid w:val="0093569E"/>
    <w:rsid w:val="00935F28"/>
    <w:rsid w:val="0093622E"/>
    <w:rsid w:val="0093625F"/>
    <w:rsid w:val="009364C9"/>
    <w:rsid w:val="00936605"/>
    <w:rsid w:val="00936663"/>
    <w:rsid w:val="00936826"/>
    <w:rsid w:val="00936998"/>
    <w:rsid w:val="00936999"/>
    <w:rsid w:val="009369E5"/>
    <w:rsid w:val="009369FA"/>
    <w:rsid w:val="00937BCA"/>
    <w:rsid w:val="00937E77"/>
    <w:rsid w:val="00940D03"/>
    <w:rsid w:val="00941D7D"/>
    <w:rsid w:val="00941F40"/>
    <w:rsid w:val="00942218"/>
    <w:rsid w:val="0094232B"/>
    <w:rsid w:val="00942893"/>
    <w:rsid w:val="009435E2"/>
    <w:rsid w:val="00943761"/>
    <w:rsid w:val="00943BB5"/>
    <w:rsid w:val="00944662"/>
    <w:rsid w:val="00944736"/>
    <w:rsid w:val="00944902"/>
    <w:rsid w:val="00944A57"/>
    <w:rsid w:val="00944D85"/>
    <w:rsid w:val="009452F8"/>
    <w:rsid w:val="0094537C"/>
    <w:rsid w:val="009458ED"/>
    <w:rsid w:val="00945C45"/>
    <w:rsid w:val="009463CA"/>
    <w:rsid w:val="00946565"/>
    <w:rsid w:val="00946651"/>
    <w:rsid w:val="00946773"/>
    <w:rsid w:val="0094692C"/>
    <w:rsid w:val="00946C22"/>
    <w:rsid w:val="00946DB8"/>
    <w:rsid w:val="00946FE2"/>
    <w:rsid w:val="00947074"/>
    <w:rsid w:val="00947123"/>
    <w:rsid w:val="0094727B"/>
    <w:rsid w:val="00947607"/>
    <w:rsid w:val="00947B16"/>
    <w:rsid w:val="00947B45"/>
    <w:rsid w:val="00947DFF"/>
    <w:rsid w:val="00950107"/>
    <w:rsid w:val="00950D14"/>
    <w:rsid w:val="0095111E"/>
    <w:rsid w:val="0095117A"/>
    <w:rsid w:val="009517C6"/>
    <w:rsid w:val="009519EA"/>
    <w:rsid w:val="0095207A"/>
    <w:rsid w:val="009527E9"/>
    <w:rsid w:val="009528D4"/>
    <w:rsid w:val="00952AEF"/>
    <w:rsid w:val="00953278"/>
    <w:rsid w:val="0095347C"/>
    <w:rsid w:val="0095362A"/>
    <w:rsid w:val="00953669"/>
    <w:rsid w:val="009538BC"/>
    <w:rsid w:val="00953A6D"/>
    <w:rsid w:val="00954306"/>
    <w:rsid w:val="00954318"/>
    <w:rsid w:val="00954618"/>
    <w:rsid w:val="009547B4"/>
    <w:rsid w:val="009549E5"/>
    <w:rsid w:val="00954ABF"/>
    <w:rsid w:val="009550AE"/>
    <w:rsid w:val="0095523B"/>
    <w:rsid w:val="0095524A"/>
    <w:rsid w:val="00955794"/>
    <w:rsid w:val="0095592A"/>
    <w:rsid w:val="009563E5"/>
    <w:rsid w:val="009565AF"/>
    <w:rsid w:val="009567E3"/>
    <w:rsid w:val="00956BC0"/>
    <w:rsid w:val="00956ECA"/>
    <w:rsid w:val="00956FF0"/>
    <w:rsid w:val="009570D7"/>
    <w:rsid w:val="009573FB"/>
    <w:rsid w:val="00957422"/>
    <w:rsid w:val="00957873"/>
    <w:rsid w:val="00957A26"/>
    <w:rsid w:val="00957E6D"/>
    <w:rsid w:val="00957E85"/>
    <w:rsid w:val="00957F2E"/>
    <w:rsid w:val="00957FF7"/>
    <w:rsid w:val="0096011C"/>
    <w:rsid w:val="009607EC"/>
    <w:rsid w:val="00960B0A"/>
    <w:rsid w:val="00960D14"/>
    <w:rsid w:val="00960E5C"/>
    <w:rsid w:val="009610C2"/>
    <w:rsid w:val="009610E4"/>
    <w:rsid w:val="00962223"/>
    <w:rsid w:val="00962624"/>
    <w:rsid w:val="00962767"/>
    <w:rsid w:val="0096299B"/>
    <w:rsid w:val="00962C1A"/>
    <w:rsid w:val="00962CF0"/>
    <w:rsid w:val="009630C0"/>
    <w:rsid w:val="00963440"/>
    <w:rsid w:val="00963625"/>
    <w:rsid w:val="009639ED"/>
    <w:rsid w:val="00963ABB"/>
    <w:rsid w:val="0096411F"/>
    <w:rsid w:val="00964229"/>
    <w:rsid w:val="009645B8"/>
    <w:rsid w:val="009645D7"/>
    <w:rsid w:val="0096460D"/>
    <w:rsid w:val="00964D51"/>
    <w:rsid w:val="00964DDF"/>
    <w:rsid w:val="00965304"/>
    <w:rsid w:val="0096549A"/>
    <w:rsid w:val="00965A3D"/>
    <w:rsid w:val="00965DD8"/>
    <w:rsid w:val="00966144"/>
    <w:rsid w:val="0096618C"/>
    <w:rsid w:val="009666C2"/>
    <w:rsid w:val="00966946"/>
    <w:rsid w:val="00966DBA"/>
    <w:rsid w:val="00966E3B"/>
    <w:rsid w:val="009672C8"/>
    <w:rsid w:val="0096787F"/>
    <w:rsid w:val="00967E15"/>
    <w:rsid w:val="00970293"/>
    <w:rsid w:val="0097038B"/>
    <w:rsid w:val="00970B6D"/>
    <w:rsid w:val="00970D6B"/>
    <w:rsid w:val="00970DF3"/>
    <w:rsid w:val="00970E46"/>
    <w:rsid w:val="00970EE4"/>
    <w:rsid w:val="00971064"/>
    <w:rsid w:val="009716DF"/>
    <w:rsid w:val="009718DA"/>
    <w:rsid w:val="00971C40"/>
    <w:rsid w:val="00971ED5"/>
    <w:rsid w:val="0097216C"/>
    <w:rsid w:val="009728FF"/>
    <w:rsid w:val="00972B65"/>
    <w:rsid w:val="00972BF2"/>
    <w:rsid w:val="00972E05"/>
    <w:rsid w:val="00973217"/>
    <w:rsid w:val="009735D8"/>
    <w:rsid w:val="00973943"/>
    <w:rsid w:val="009739A1"/>
    <w:rsid w:val="009742A0"/>
    <w:rsid w:val="0097435E"/>
    <w:rsid w:val="0097437C"/>
    <w:rsid w:val="00974411"/>
    <w:rsid w:val="00974431"/>
    <w:rsid w:val="0097510C"/>
    <w:rsid w:val="0097515E"/>
    <w:rsid w:val="00975368"/>
    <w:rsid w:val="00975563"/>
    <w:rsid w:val="009755B1"/>
    <w:rsid w:val="009756BF"/>
    <w:rsid w:val="00975773"/>
    <w:rsid w:val="00975E5D"/>
    <w:rsid w:val="00976053"/>
    <w:rsid w:val="009766FE"/>
    <w:rsid w:val="00976DF7"/>
    <w:rsid w:val="00976E23"/>
    <w:rsid w:val="00976E42"/>
    <w:rsid w:val="0097720D"/>
    <w:rsid w:val="009779FA"/>
    <w:rsid w:val="00977D0E"/>
    <w:rsid w:val="00977D34"/>
    <w:rsid w:val="009805A2"/>
    <w:rsid w:val="00980601"/>
    <w:rsid w:val="00980A22"/>
    <w:rsid w:val="00980BDC"/>
    <w:rsid w:val="00980C30"/>
    <w:rsid w:val="00980D67"/>
    <w:rsid w:val="00980F2E"/>
    <w:rsid w:val="00980FAA"/>
    <w:rsid w:val="00981143"/>
    <w:rsid w:val="009813D9"/>
    <w:rsid w:val="009819E5"/>
    <w:rsid w:val="00981DA8"/>
    <w:rsid w:val="00982408"/>
    <w:rsid w:val="0098245F"/>
    <w:rsid w:val="00982492"/>
    <w:rsid w:val="009824D8"/>
    <w:rsid w:val="0098267A"/>
    <w:rsid w:val="0098271E"/>
    <w:rsid w:val="00982A9A"/>
    <w:rsid w:val="009832FD"/>
    <w:rsid w:val="00983822"/>
    <w:rsid w:val="0098389F"/>
    <w:rsid w:val="00983A5E"/>
    <w:rsid w:val="00983B05"/>
    <w:rsid w:val="00983F33"/>
    <w:rsid w:val="00983F97"/>
    <w:rsid w:val="00984343"/>
    <w:rsid w:val="009849BB"/>
    <w:rsid w:val="00985A6B"/>
    <w:rsid w:val="00985A98"/>
    <w:rsid w:val="00985B21"/>
    <w:rsid w:val="009861A5"/>
    <w:rsid w:val="0098661A"/>
    <w:rsid w:val="00986804"/>
    <w:rsid w:val="00987037"/>
    <w:rsid w:val="0098757D"/>
    <w:rsid w:val="00987942"/>
    <w:rsid w:val="00987D47"/>
    <w:rsid w:val="00987F3E"/>
    <w:rsid w:val="00987FBC"/>
    <w:rsid w:val="0099007C"/>
    <w:rsid w:val="009906C4"/>
    <w:rsid w:val="009906FF"/>
    <w:rsid w:val="00990799"/>
    <w:rsid w:val="00990A67"/>
    <w:rsid w:val="00991932"/>
    <w:rsid w:val="009923DF"/>
    <w:rsid w:val="0099243B"/>
    <w:rsid w:val="0099247F"/>
    <w:rsid w:val="0099248F"/>
    <w:rsid w:val="00992B77"/>
    <w:rsid w:val="00992BB4"/>
    <w:rsid w:val="00992C07"/>
    <w:rsid w:val="00992C8B"/>
    <w:rsid w:val="00993074"/>
    <w:rsid w:val="00993182"/>
    <w:rsid w:val="00993690"/>
    <w:rsid w:val="0099433A"/>
    <w:rsid w:val="009944E6"/>
    <w:rsid w:val="009947DA"/>
    <w:rsid w:val="0099480C"/>
    <w:rsid w:val="00994CF4"/>
    <w:rsid w:val="00994F94"/>
    <w:rsid w:val="009951EF"/>
    <w:rsid w:val="00995480"/>
    <w:rsid w:val="0099599B"/>
    <w:rsid w:val="00995ABE"/>
    <w:rsid w:val="00995C3D"/>
    <w:rsid w:val="00995EFF"/>
    <w:rsid w:val="0099600F"/>
    <w:rsid w:val="00996090"/>
    <w:rsid w:val="00996A8D"/>
    <w:rsid w:val="00996D67"/>
    <w:rsid w:val="00996E36"/>
    <w:rsid w:val="00996F10"/>
    <w:rsid w:val="00996F65"/>
    <w:rsid w:val="00997002"/>
    <w:rsid w:val="00997027"/>
    <w:rsid w:val="00997039"/>
    <w:rsid w:val="009970E0"/>
    <w:rsid w:val="009971DC"/>
    <w:rsid w:val="00997309"/>
    <w:rsid w:val="009973BE"/>
    <w:rsid w:val="009974B9"/>
    <w:rsid w:val="00997956"/>
    <w:rsid w:val="009979CC"/>
    <w:rsid w:val="00997AFE"/>
    <w:rsid w:val="00997B4F"/>
    <w:rsid w:val="00997CC4"/>
    <w:rsid w:val="009A020D"/>
    <w:rsid w:val="009A0FEE"/>
    <w:rsid w:val="009A1290"/>
    <w:rsid w:val="009A13C7"/>
    <w:rsid w:val="009A18B7"/>
    <w:rsid w:val="009A1B07"/>
    <w:rsid w:val="009A1EA0"/>
    <w:rsid w:val="009A20CC"/>
    <w:rsid w:val="009A230F"/>
    <w:rsid w:val="009A232A"/>
    <w:rsid w:val="009A2597"/>
    <w:rsid w:val="009A2EDD"/>
    <w:rsid w:val="009A3193"/>
    <w:rsid w:val="009A3277"/>
    <w:rsid w:val="009A32A5"/>
    <w:rsid w:val="009A4815"/>
    <w:rsid w:val="009A48AD"/>
    <w:rsid w:val="009A4D6F"/>
    <w:rsid w:val="009A4FDA"/>
    <w:rsid w:val="009A4FFB"/>
    <w:rsid w:val="009A519C"/>
    <w:rsid w:val="009A543E"/>
    <w:rsid w:val="009A54D5"/>
    <w:rsid w:val="009A5689"/>
    <w:rsid w:val="009A575F"/>
    <w:rsid w:val="009A5A8B"/>
    <w:rsid w:val="009A5CF7"/>
    <w:rsid w:val="009A5D9F"/>
    <w:rsid w:val="009A5F8F"/>
    <w:rsid w:val="009A5F92"/>
    <w:rsid w:val="009A6158"/>
    <w:rsid w:val="009A61CD"/>
    <w:rsid w:val="009A6452"/>
    <w:rsid w:val="009A6550"/>
    <w:rsid w:val="009A6619"/>
    <w:rsid w:val="009A67BE"/>
    <w:rsid w:val="009A681B"/>
    <w:rsid w:val="009A7820"/>
    <w:rsid w:val="009A78B6"/>
    <w:rsid w:val="009A7A43"/>
    <w:rsid w:val="009B01F2"/>
    <w:rsid w:val="009B05F1"/>
    <w:rsid w:val="009B0AE4"/>
    <w:rsid w:val="009B0B58"/>
    <w:rsid w:val="009B0BB0"/>
    <w:rsid w:val="009B0C8C"/>
    <w:rsid w:val="009B0DA7"/>
    <w:rsid w:val="009B0F37"/>
    <w:rsid w:val="009B0F78"/>
    <w:rsid w:val="009B10B4"/>
    <w:rsid w:val="009B139A"/>
    <w:rsid w:val="009B1793"/>
    <w:rsid w:val="009B24FF"/>
    <w:rsid w:val="009B2781"/>
    <w:rsid w:val="009B2BA0"/>
    <w:rsid w:val="009B3234"/>
    <w:rsid w:val="009B32E9"/>
    <w:rsid w:val="009B34FC"/>
    <w:rsid w:val="009B3907"/>
    <w:rsid w:val="009B3A29"/>
    <w:rsid w:val="009B3B28"/>
    <w:rsid w:val="009B3B7D"/>
    <w:rsid w:val="009B3BDE"/>
    <w:rsid w:val="009B3C0F"/>
    <w:rsid w:val="009B3D20"/>
    <w:rsid w:val="009B3D70"/>
    <w:rsid w:val="009B3DBC"/>
    <w:rsid w:val="009B3E2F"/>
    <w:rsid w:val="009B41DC"/>
    <w:rsid w:val="009B434D"/>
    <w:rsid w:val="009B478E"/>
    <w:rsid w:val="009B4AD6"/>
    <w:rsid w:val="009B4CB9"/>
    <w:rsid w:val="009B4CE4"/>
    <w:rsid w:val="009B4D7D"/>
    <w:rsid w:val="009B4E3E"/>
    <w:rsid w:val="009B5389"/>
    <w:rsid w:val="009B5703"/>
    <w:rsid w:val="009B5904"/>
    <w:rsid w:val="009B5CAC"/>
    <w:rsid w:val="009B5CFA"/>
    <w:rsid w:val="009B5F48"/>
    <w:rsid w:val="009B610F"/>
    <w:rsid w:val="009B6270"/>
    <w:rsid w:val="009B6278"/>
    <w:rsid w:val="009B686E"/>
    <w:rsid w:val="009B6929"/>
    <w:rsid w:val="009B6B6C"/>
    <w:rsid w:val="009B6D47"/>
    <w:rsid w:val="009B7064"/>
    <w:rsid w:val="009B7476"/>
    <w:rsid w:val="009B7815"/>
    <w:rsid w:val="009C013D"/>
    <w:rsid w:val="009C0192"/>
    <w:rsid w:val="009C0283"/>
    <w:rsid w:val="009C0479"/>
    <w:rsid w:val="009C094B"/>
    <w:rsid w:val="009C0A9A"/>
    <w:rsid w:val="009C175F"/>
    <w:rsid w:val="009C1AFA"/>
    <w:rsid w:val="009C1BB5"/>
    <w:rsid w:val="009C2284"/>
    <w:rsid w:val="009C230F"/>
    <w:rsid w:val="009C23D5"/>
    <w:rsid w:val="009C2689"/>
    <w:rsid w:val="009C26F9"/>
    <w:rsid w:val="009C2782"/>
    <w:rsid w:val="009C3392"/>
    <w:rsid w:val="009C38C1"/>
    <w:rsid w:val="009C3AD8"/>
    <w:rsid w:val="009C3CE6"/>
    <w:rsid w:val="009C3F77"/>
    <w:rsid w:val="009C4242"/>
    <w:rsid w:val="009C450C"/>
    <w:rsid w:val="009C45AC"/>
    <w:rsid w:val="009C4674"/>
    <w:rsid w:val="009C48AC"/>
    <w:rsid w:val="009C4A58"/>
    <w:rsid w:val="009C4D3B"/>
    <w:rsid w:val="009C4FC9"/>
    <w:rsid w:val="009C5259"/>
    <w:rsid w:val="009C5462"/>
    <w:rsid w:val="009C5C34"/>
    <w:rsid w:val="009C5DCD"/>
    <w:rsid w:val="009C5EB9"/>
    <w:rsid w:val="009C61C0"/>
    <w:rsid w:val="009C6685"/>
    <w:rsid w:val="009C6C2D"/>
    <w:rsid w:val="009C70E9"/>
    <w:rsid w:val="009C7D92"/>
    <w:rsid w:val="009C7FAE"/>
    <w:rsid w:val="009D03A4"/>
    <w:rsid w:val="009D066D"/>
    <w:rsid w:val="009D0A41"/>
    <w:rsid w:val="009D0B7A"/>
    <w:rsid w:val="009D0E8B"/>
    <w:rsid w:val="009D0F68"/>
    <w:rsid w:val="009D1180"/>
    <w:rsid w:val="009D1220"/>
    <w:rsid w:val="009D147D"/>
    <w:rsid w:val="009D15DF"/>
    <w:rsid w:val="009D18BB"/>
    <w:rsid w:val="009D1CA6"/>
    <w:rsid w:val="009D2337"/>
    <w:rsid w:val="009D2595"/>
    <w:rsid w:val="009D2CC0"/>
    <w:rsid w:val="009D33B9"/>
    <w:rsid w:val="009D342E"/>
    <w:rsid w:val="009D3854"/>
    <w:rsid w:val="009D387F"/>
    <w:rsid w:val="009D3A3A"/>
    <w:rsid w:val="009D3CE1"/>
    <w:rsid w:val="009D3D5A"/>
    <w:rsid w:val="009D3E1A"/>
    <w:rsid w:val="009D41AA"/>
    <w:rsid w:val="009D4214"/>
    <w:rsid w:val="009D478E"/>
    <w:rsid w:val="009D47AB"/>
    <w:rsid w:val="009D4DD1"/>
    <w:rsid w:val="009D4F13"/>
    <w:rsid w:val="009D53FC"/>
    <w:rsid w:val="009D54C6"/>
    <w:rsid w:val="009D56A1"/>
    <w:rsid w:val="009D571B"/>
    <w:rsid w:val="009D5869"/>
    <w:rsid w:val="009D5AB8"/>
    <w:rsid w:val="009D5BFA"/>
    <w:rsid w:val="009D6171"/>
    <w:rsid w:val="009D66FB"/>
    <w:rsid w:val="009D694C"/>
    <w:rsid w:val="009D6EE5"/>
    <w:rsid w:val="009D6FFE"/>
    <w:rsid w:val="009D70A5"/>
    <w:rsid w:val="009D73F4"/>
    <w:rsid w:val="009D77EB"/>
    <w:rsid w:val="009D7B90"/>
    <w:rsid w:val="009D7CC4"/>
    <w:rsid w:val="009E0116"/>
    <w:rsid w:val="009E0326"/>
    <w:rsid w:val="009E03D1"/>
    <w:rsid w:val="009E0D10"/>
    <w:rsid w:val="009E111F"/>
    <w:rsid w:val="009E13B8"/>
    <w:rsid w:val="009E1609"/>
    <w:rsid w:val="009E189E"/>
    <w:rsid w:val="009E19F2"/>
    <w:rsid w:val="009E1BC2"/>
    <w:rsid w:val="009E1D7D"/>
    <w:rsid w:val="009E20E7"/>
    <w:rsid w:val="009E2478"/>
    <w:rsid w:val="009E2928"/>
    <w:rsid w:val="009E2A6D"/>
    <w:rsid w:val="009E2B85"/>
    <w:rsid w:val="009E2C69"/>
    <w:rsid w:val="009E2F19"/>
    <w:rsid w:val="009E325B"/>
    <w:rsid w:val="009E32F4"/>
    <w:rsid w:val="009E338C"/>
    <w:rsid w:val="009E3509"/>
    <w:rsid w:val="009E3993"/>
    <w:rsid w:val="009E44D7"/>
    <w:rsid w:val="009E459A"/>
    <w:rsid w:val="009E497A"/>
    <w:rsid w:val="009E4B9B"/>
    <w:rsid w:val="009E4BAC"/>
    <w:rsid w:val="009E5467"/>
    <w:rsid w:val="009E5503"/>
    <w:rsid w:val="009E5847"/>
    <w:rsid w:val="009E58D9"/>
    <w:rsid w:val="009E5B89"/>
    <w:rsid w:val="009E5C2D"/>
    <w:rsid w:val="009E6130"/>
    <w:rsid w:val="009E6151"/>
    <w:rsid w:val="009E63A6"/>
    <w:rsid w:val="009E6B02"/>
    <w:rsid w:val="009E6C28"/>
    <w:rsid w:val="009E6FE7"/>
    <w:rsid w:val="009E7328"/>
    <w:rsid w:val="009E7935"/>
    <w:rsid w:val="009E795D"/>
    <w:rsid w:val="009E7A97"/>
    <w:rsid w:val="009E7C55"/>
    <w:rsid w:val="009E7E84"/>
    <w:rsid w:val="009E7FA1"/>
    <w:rsid w:val="009F02C8"/>
    <w:rsid w:val="009F06A5"/>
    <w:rsid w:val="009F1511"/>
    <w:rsid w:val="009F1719"/>
    <w:rsid w:val="009F1C52"/>
    <w:rsid w:val="009F1C80"/>
    <w:rsid w:val="009F1DB6"/>
    <w:rsid w:val="009F1F32"/>
    <w:rsid w:val="009F2079"/>
    <w:rsid w:val="009F21B6"/>
    <w:rsid w:val="009F23B6"/>
    <w:rsid w:val="009F25F6"/>
    <w:rsid w:val="009F2E7F"/>
    <w:rsid w:val="009F2EDD"/>
    <w:rsid w:val="009F3258"/>
    <w:rsid w:val="009F32FF"/>
    <w:rsid w:val="009F34F0"/>
    <w:rsid w:val="009F3934"/>
    <w:rsid w:val="009F39D6"/>
    <w:rsid w:val="009F3CC7"/>
    <w:rsid w:val="009F3CCA"/>
    <w:rsid w:val="009F3D92"/>
    <w:rsid w:val="009F40CA"/>
    <w:rsid w:val="009F4311"/>
    <w:rsid w:val="009F44C6"/>
    <w:rsid w:val="009F4722"/>
    <w:rsid w:val="009F47A0"/>
    <w:rsid w:val="009F4860"/>
    <w:rsid w:val="009F4AC5"/>
    <w:rsid w:val="009F4AFC"/>
    <w:rsid w:val="009F5176"/>
    <w:rsid w:val="009F5228"/>
    <w:rsid w:val="009F56FF"/>
    <w:rsid w:val="009F593F"/>
    <w:rsid w:val="009F5B4B"/>
    <w:rsid w:val="009F6024"/>
    <w:rsid w:val="009F617B"/>
    <w:rsid w:val="009F61A6"/>
    <w:rsid w:val="009F6343"/>
    <w:rsid w:val="009F637D"/>
    <w:rsid w:val="009F6508"/>
    <w:rsid w:val="009F653F"/>
    <w:rsid w:val="009F65C3"/>
    <w:rsid w:val="009F6E18"/>
    <w:rsid w:val="009F6E8C"/>
    <w:rsid w:val="009F70D3"/>
    <w:rsid w:val="009F7142"/>
    <w:rsid w:val="009F72DB"/>
    <w:rsid w:val="009F7419"/>
    <w:rsid w:val="009F75AC"/>
    <w:rsid w:val="009F78B0"/>
    <w:rsid w:val="009F7ACB"/>
    <w:rsid w:val="009F7C4D"/>
    <w:rsid w:val="009F7E97"/>
    <w:rsid w:val="00A00194"/>
    <w:rsid w:val="00A0020D"/>
    <w:rsid w:val="00A004E7"/>
    <w:rsid w:val="00A0061A"/>
    <w:rsid w:val="00A00679"/>
    <w:rsid w:val="00A009B2"/>
    <w:rsid w:val="00A00E4F"/>
    <w:rsid w:val="00A01033"/>
    <w:rsid w:val="00A01225"/>
    <w:rsid w:val="00A013ED"/>
    <w:rsid w:val="00A0141A"/>
    <w:rsid w:val="00A01D68"/>
    <w:rsid w:val="00A0220C"/>
    <w:rsid w:val="00A02508"/>
    <w:rsid w:val="00A027C0"/>
    <w:rsid w:val="00A028FA"/>
    <w:rsid w:val="00A02D16"/>
    <w:rsid w:val="00A031A0"/>
    <w:rsid w:val="00A039A3"/>
    <w:rsid w:val="00A039E3"/>
    <w:rsid w:val="00A03B40"/>
    <w:rsid w:val="00A03B9E"/>
    <w:rsid w:val="00A03C96"/>
    <w:rsid w:val="00A03FD3"/>
    <w:rsid w:val="00A04228"/>
    <w:rsid w:val="00A0452A"/>
    <w:rsid w:val="00A045C5"/>
    <w:rsid w:val="00A045F3"/>
    <w:rsid w:val="00A04D35"/>
    <w:rsid w:val="00A04D3B"/>
    <w:rsid w:val="00A04F42"/>
    <w:rsid w:val="00A0501D"/>
    <w:rsid w:val="00A052C0"/>
    <w:rsid w:val="00A052E1"/>
    <w:rsid w:val="00A053FA"/>
    <w:rsid w:val="00A05582"/>
    <w:rsid w:val="00A055A2"/>
    <w:rsid w:val="00A05B70"/>
    <w:rsid w:val="00A05BBF"/>
    <w:rsid w:val="00A05CF2"/>
    <w:rsid w:val="00A0605F"/>
    <w:rsid w:val="00A065B7"/>
    <w:rsid w:val="00A06642"/>
    <w:rsid w:val="00A067B5"/>
    <w:rsid w:val="00A06D40"/>
    <w:rsid w:val="00A06DD2"/>
    <w:rsid w:val="00A07457"/>
    <w:rsid w:val="00A07627"/>
    <w:rsid w:val="00A0771A"/>
    <w:rsid w:val="00A078B1"/>
    <w:rsid w:val="00A078C7"/>
    <w:rsid w:val="00A07906"/>
    <w:rsid w:val="00A0797F"/>
    <w:rsid w:val="00A07A6E"/>
    <w:rsid w:val="00A07AFB"/>
    <w:rsid w:val="00A07CD6"/>
    <w:rsid w:val="00A07D00"/>
    <w:rsid w:val="00A07D97"/>
    <w:rsid w:val="00A1048D"/>
    <w:rsid w:val="00A10984"/>
    <w:rsid w:val="00A10CA5"/>
    <w:rsid w:val="00A10D5D"/>
    <w:rsid w:val="00A115D5"/>
    <w:rsid w:val="00A127B4"/>
    <w:rsid w:val="00A12874"/>
    <w:rsid w:val="00A12AC9"/>
    <w:rsid w:val="00A12BFD"/>
    <w:rsid w:val="00A12EB6"/>
    <w:rsid w:val="00A12EEE"/>
    <w:rsid w:val="00A13237"/>
    <w:rsid w:val="00A1398F"/>
    <w:rsid w:val="00A139A4"/>
    <w:rsid w:val="00A13B99"/>
    <w:rsid w:val="00A13C73"/>
    <w:rsid w:val="00A13C8B"/>
    <w:rsid w:val="00A14072"/>
    <w:rsid w:val="00A1410D"/>
    <w:rsid w:val="00A141CC"/>
    <w:rsid w:val="00A143A8"/>
    <w:rsid w:val="00A1455B"/>
    <w:rsid w:val="00A14667"/>
    <w:rsid w:val="00A14C9A"/>
    <w:rsid w:val="00A14CE4"/>
    <w:rsid w:val="00A151FC"/>
    <w:rsid w:val="00A158D8"/>
    <w:rsid w:val="00A158FB"/>
    <w:rsid w:val="00A15924"/>
    <w:rsid w:val="00A15B89"/>
    <w:rsid w:val="00A15BA0"/>
    <w:rsid w:val="00A15CCB"/>
    <w:rsid w:val="00A15CF0"/>
    <w:rsid w:val="00A15F3D"/>
    <w:rsid w:val="00A160FA"/>
    <w:rsid w:val="00A16209"/>
    <w:rsid w:val="00A16248"/>
    <w:rsid w:val="00A16575"/>
    <w:rsid w:val="00A168F8"/>
    <w:rsid w:val="00A16A34"/>
    <w:rsid w:val="00A16CB3"/>
    <w:rsid w:val="00A16CFE"/>
    <w:rsid w:val="00A1728A"/>
    <w:rsid w:val="00A17402"/>
    <w:rsid w:val="00A17893"/>
    <w:rsid w:val="00A17AA3"/>
    <w:rsid w:val="00A17B99"/>
    <w:rsid w:val="00A200B4"/>
    <w:rsid w:val="00A2023A"/>
    <w:rsid w:val="00A20382"/>
    <w:rsid w:val="00A20A23"/>
    <w:rsid w:val="00A21103"/>
    <w:rsid w:val="00A21124"/>
    <w:rsid w:val="00A216C4"/>
    <w:rsid w:val="00A217C3"/>
    <w:rsid w:val="00A217CB"/>
    <w:rsid w:val="00A217D9"/>
    <w:rsid w:val="00A2185A"/>
    <w:rsid w:val="00A219AF"/>
    <w:rsid w:val="00A21ACD"/>
    <w:rsid w:val="00A226A5"/>
    <w:rsid w:val="00A2281A"/>
    <w:rsid w:val="00A2285E"/>
    <w:rsid w:val="00A22F65"/>
    <w:rsid w:val="00A235DC"/>
    <w:rsid w:val="00A236DD"/>
    <w:rsid w:val="00A237C8"/>
    <w:rsid w:val="00A237F9"/>
    <w:rsid w:val="00A23A41"/>
    <w:rsid w:val="00A23C79"/>
    <w:rsid w:val="00A23D07"/>
    <w:rsid w:val="00A240B7"/>
    <w:rsid w:val="00A2428A"/>
    <w:rsid w:val="00A242A1"/>
    <w:rsid w:val="00A24751"/>
    <w:rsid w:val="00A24787"/>
    <w:rsid w:val="00A254C6"/>
    <w:rsid w:val="00A2562D"/>
    <w:rsid w:val="00A2567C"/>
    <w:rsid w:val="00A256F9"/>
    <w:rsid w:val="00A25AC2"/>
    <w:rsid w:val="00A25D92"/>
    <w:rsid w:val="00A261A6"/>
    <w:rsid w:val="00A263BD"/>
    <w:rsid w:val="00A26707"/>
    <w:rsid w:val="00A267C0"/>
    <w:rsid w:val="00A2682A"/>
    <w:rsid w:val="00A269FE"/>
    <w:rsid w:val="00A26DA4"/>
    <w:rsid w:val="00A26F60"/>
    <w:rsid w:val="00A26F6C"/>
    <w:rsid w:val="00A26F73"/>
    <w:rsid w:val="00A270AD"/>
    <w:rsid w:val="00A27214"/>
    <w:rsid w:val="00A27409"/>
    <w:rsid w:val="00A27534"/>
    <w:rsid w:val="00A27A56"/>
    <w:rsid w:val="00A27ADC"/>
    <w:rsid w:val="00A27B4E"/>
    <w:rsid w:val="00A302D7"/>
    <w:rsid w:val="00A308CE"/>
    <w:rsid w:val="00A30E42"/>
    <w:rsid w:val="00A310AD"/>
    <w:rsid w:val="00A311FE"/>
    <w:rsid w:val="00A31264"/>
    <w:rsid w:val="00A31475"/>
    <w:rsid w:val="00A31740"/>
    <w:rsid w:val="00A318A4"/>
    <w:rsid w:val="00A31C48"/>
    <w:rsid w:val="00A31CFE"/>
    <w:rsid w:val="00A3209B"/>
    <w:rsid w:val="00A321BB"/>
    <w:rsid w:val="00A32487"/>
    <w:rsid w:val="00A326A4"/>
    <w:rsid w:val="00A32724"/>
    <w:rsid w:val="00A32F12"/>
    <w:rsid w:val="00A32F34"/>
    <w:rsid w:val="00A332C5"/>
    <w:rsid w:val="00A336D9"/>
    <w:rsid w:val="00A33887"/>
    <w:rsid w:val="00A33AB2"/>
    <w:rsid w:val="00A33B24"/>
    <w:rsid w:val="00A33C5F"/>
    <w:rsid w:val="00A33D69"/>
    <w:rsid w:val="00A33E4E"/>
    <w:rsid w:val="00A34AA8"/>
    <w:rsid w:val="00A34B73"/>
    <w:rsid w:val="00A34C20"/>
    <w:rsid w:val="00A353DA"/>
    <w:rsid w:val="00A35B51"/>
    <w:rsid w:val="00A35C11"/>
    <w:rsid w:val="00A3600A"/>
    <w:rsid w:val="00A36094"/>
    <w:rsid w:val="00A3641E"/>
    <w:rsid w:val="00A36713"/>
    <w:rsid w:val="00A3681D"/>
    <w:rsid w:val="00A36D5D"/>
    <w:rsid w:val="00A36F55"/>
    <w:rsid w:val="00A37529"/>
    <w:rsid w:val="00A37547"/>
    <w:rsid w:val="00A37B5A"/>
    <w:rsid w:val="00A37BE6"/>
    <w:rsid w:val="00A37EDB"/>
    <w:rsid w:val="00A40425"/>
    <w:rsid w:val="00A4058F"/>
    <w:rsid w:val="00A40DEF"/>
    <w:rsid w:val="00A40DF1"/>
    <w:rsid w:val="00A40FBB"/>
    <w:rsid w:val="00A411C8"/>
    <w:rsid w:val="00A41269"/>
    <w:rsid w:val="00A4131A"/>
    <w:rsid w:val="00A419E2"/>
    <w:rsid w:val="00A41BE6"/>
    <w:rsid w:val="00A41C66"/>
    <w:rsid w:val="00A41E57"/>
    <w:rsid w:val="00A425D8"/>
    <w:rsid w:val="00A42718"/>
    <w:rsid w:val="00A427CC"/>
    <w:rsid w:val="00A4290E"/>
    <w:rsid w:val="00A42ACA"/>
    <w:rsid w:val="00A42DD9"/>
    <w:rsid w:val="00A42F5F"/>
    <w:rsid w:val="00A431CE"/>
    <w:rsid w:val="00A432CD"/>
    <w:rsid w:val="00A435B1"/>
    <w:rsid w:val="00A43E2A"/>
    <w:rsid w:val="00A44000"/>
    <w:rsid w:val="00A4462B"/>
    <w:rsid w:val="00A4482A"/>
    <w:rsid w:val="00A44C2E"/>
    <w:rsid w:val="00A44E0F"/>
    <w:rsid w:val="00A45105"/>
    <w:rsid w:val="00A452B7"/>
    <w:rsid w:val="00A452C7"/>
    <w:rsid w:val="00A453FB"/>
    <w:rsid w:val="00A454B9"/>
    <w:rsid w:val="00A455C8"/>
    <w:rsid w:val="00A45794"/>
    <w:rsid w:val="00A45A14"/>
    <w:rsid w:val="00A462CD"/>
    <w:rsid w:val="00A464EF"/>
    <w:rsid w:val="00A46784"/>
    <w:rsid w:val="00A46917"/>
    <w:rsid w:val="00A46922"/>
    <w:rsid w:val="00A46A5A"/>
    <w:rsid w:val="00A46CA2"/>
    <w:rsid w:val="00A4708C"/>
    <w:rsid w:val="00A471E5"/>
    <w:rsid w:val="00A47261"/>
    <w:rsid w:val="00A47397"/>
    <w:rsid w:val="00A47470"/>
    <w:rsid w:val="00A47594"/>
    <w:rsid w:val="00A479D1"/>
    <w:rsid w:val="00A5022B"/>
    <w:rsid w:val="00A502A2"/>
    <w:rsid w:val="00A502F4"/>
    <w:rsid w:val="00A50A09"/>
    <w:rsid w:val="00A5113A"/>
    <w:rsid w:val="00A51705"/>
    <w:rsid w:val="00A5178E"/>
    <w:rsid w:val="00A51D5B"/>
    <w:rsid w:val="00A51F75"/>
    <w:rsid w:val="00A523A9"/>
    <w:rsid w:val="00A52D2A"/>
    <w:rsid w:val="00A52F99"/>
    <w:rsid w:val="00A53223"/>
    <w:rsid w:val="00A53645"/>
    <w:rsid w:val="00A53653"/>
    <w:rsid w:val="00A537DC"/>
    <w:rsid w:val="00A53B51"/>
    <w:rsid w:val="00A53DD0"/>
    <w:rsid w:val="00A53F6F"/>
    <w:rsid w:val="00A54030"/>
    <w:rsid w:val="00A543CB"/>
    <w:rsid w:val="00A546CF"/>
    <w:rsid w:val="00A54847"/>
    <w:rsid w:val="00A549B6"/>
    <w:rsid w:val="00A54AC7"/>
    <w:rsid w:val="00A54C08"/>
    <w:rsid w:val="00A54C80"/>
    <w:rsid w:val="00A54CAC"/>
    <w:rsid w:val="00A54CC7"/>
    <w:rsid w:val="00A54DFF"/>
    <w:rsid w:val="00A54F5F"/>
    <w:rsid w:val="00A5524C"/>
    <w:rsid w:val="00A55EC5"/>
    <w:rsid w:val="00A55EDF"/>
    <w:rsid w:val="00A55F07"/>
    <w:rsid w:val="00A55F18"/>
    <w:rsid w:val="00A562E3"/>
    <w:rsid w:val="00A56337"/>
    <w:rsid w:val="00A56720"/>
    <w:rsid w:val="00A56730"/>
    <w:rsid w:val="00A567BC"/>
    <w:rsid w:val="00A569B3"/>
    <w:rsid w:val="00A56A32"/>
    <w:rsid w:val="00A56CA1"/>
    <w:rsid w:val="00A56D81"/>
    <w:rsid w:val="00A56DB9"/>
    <w:rsid w:val="00A57163"/>
    <w:rsid w:val="00A57529"/>
    <w:rsid w:val="00A578F0"/>
    <w:rsid w:val="00A57BA4"/>
    <w:rsid w:val="00A57D9D"/>
    <w:rsid w:val="00A57DCA"/>
    <w:rsid w:val="00A602DD"/>
    <w:rsid w:val="00A60464"/>
    <w:rsid w:val="00A605BD"/>
    <w:rsid w:val="00A60707"/>
    <w:rsid w:val="00A60CF8"/>
    <w:rsid w:val="00A611D4"/>
    <w:rsid w:val="00A6126A"/>
    <w:rsid w:val="00A615DB"/>
    <w:rsid w:val="00A61716"/>
    <w:rsid w:val="00A61A97"/>
    <w:rsid w:val="00A61ED2"/>
    <w:rsid w:val="00A61F6E"/>
    <w:rsid w:val="00A61FA2"/>
    <w:rsid w:val="00A62A47"/>
    <w:rsid w:val="00A636EE"/>
    <w:rsid w:val="00A63E6B"/>
    <w:rsid w:val="00A641BC"/>
    <w:rsid w:val="00A642C7"/>
    <w:rsid w:val="00A6431C"/>
    <w:rsid w:val="00A643D1"/>
    <w:rsid w:val="00A6443F"/>
    <w:rsid w:val="00A64503"/>
    <w:rsid w:val="00A6488C"/>
    <w:rsid w:val="00A64EC1"/>
    <w:rsid w:val="00A65024"/>
    <w:rsid w:val="00A651DA"/>
    <w:rsid w:val="00A654CB"/>
    <w:rsid w:val="00A655DD"/>
    <w:rsid w:val="00A659D6"/>
    <w:rsid w:val="00A65ADE"/>
    <w:rsid w:val="00A6661B"/>
    <w:rsid w:val="00A66677"/>
    <w:rsid w:val="00A6688D"/>
    <w:rsid w:val="00A66CDD"/>
    <w:rsid w:val="00A66EB8"/>
    <w:rsid w:val="00A67179"/>
    <w:rsid w:val="00A67833"/>
    <w:rsid w:val="00A67859"/>
    <w:rsid w:val="00A678A4"/>
    <w:rsid w:val="00A67C8C"/>
    <w:rsid w:val="00A70795"/>
    <w:rsid w:val="00A7081A"/>
    <w:rsid w:val="00A70D33"/>
    <w:rsid w:val="00A70E99"/>
    <w:rsid w:val="00A711E4"/>
    <w:rsid w:val="00A717B8"/>
    <w:rsid w:val="00A71AEF"/>
    <w:rsid w:val="00A71E8D"/>
    <w:rsid w:val="00A71EA1"/>
    <w:rsid w:val="00A720D5"/>
    <w:rsid w:val="00A728FD"/>
    <w:rsid w:val="00A72F3C"/>
    <w:rsid w:val="00A7300F"/>
    <w:rsid w:val="00A733C7"/>
    <w:rsid w:val="00A7341E"/>
    <w:rsid w:val="00A73CDC"/>
    <w:rsid w:val="00A746AA"/>
    <w:rsid w:val="00A7498E"/>
    <w:rsid w:val="00A74BBD"/>
    <w:rsid w:val="00A74D26"/>
    <w:rsid w:val="00A74EF0"/>
    <w:rsid w:val="00A75055"/>
    <w:rsid w:val="00A751FD"/>
    <w:rsid w:val="00A75386"/>
    <w:rsid w:val="00A756D9"/>
    <w:rsid w:val="00A759D9"/>
    <w:rsid w:val="00A75A6F"/>
    <w:rsid w:val="00A75C26"/>
    <w:rsid w:val="00A7616A"/>
    <w:rsid w:val="00A76752"/>
    <w:rsid w:val="00A76B18"/>
    <w:rsid w:val="00A76F14"/>
    <w:rsid w:val="00A76F1A"/>
    <w:rsid w:val="00A770A6"/>
    <w:rsid w:val="00A775C3"/>
    <w:rsid w:val="00A77659"/>
    <w:rsid w:val="00A77A61"/>
    <w:rsid w:val="00A77C7D"/>
    <w:rsid w:val="00A77D4A"/>
    <w:rsid w:val="00A80469"/>
    <w:rsid w:val="00A8086F"/>
    <w:rsid w:val="00A80B54"/>
    <w:rsid w:val="00A80D01"/>
    <w:rsid w:val="00A80E69"/>
    <w:rsid w:val="00A80FE5"/>
    <w:rsid w:val="00A81087"/>
    <w:rsid w:val="00A81511"/>
    <w:rsid w:val="00A81AB2"/>
    <w:rsid w:val="00A81B06"/>
    <w:rsid w:val="00A81CF2"/>
    <w:rsid w:val="00A81ED2"/>
    <w:rsid w:val="00A81F0C"/>
    <w:rsid w:val="00A81FBB"/>
    <w:rsid w:val="00A82417"/>
    <w:rsid w:val="00A82523"/>
    <w:rsid w:val="00A8259D"/>
    <w:rsid w:val="00A825EB"/>
    <w:rsid w:val="00A82693"/>
    <w:rsid w:val="00A82E9C"/>
    <w:rsid w:val="00A83CAF"/>
    <w:rsid w:val="00A83EE0"/>
    <w:rsid w:val="00A83FE8"/>
    <w:rsid w:val="00A8436B"/>
    <w:rsid w:val="00A84801"/>
    <w:rsid w:val="00A848C0"/>
    <w:rsid w:val="00A84952"/>
    <w:rsid w:val="00A84BA4"/>
    <w:rsid w:val="00A84CA7"/>
    <w:rsid w:val="00A84DE0"/>
    <w:rsid w:val="00A8506B"/>
    <w:rsid w:val="00A851A8"/>
    <w:rsid w:val="00A8529E"/>
    <w:rsid w:val="00A85601"/>
    <w:rsid w:val="00A85668"/>
    <w:rsid w:val="00A859CE"/>
    <w:rsid w:val="00A85C35"/>
    <w:rsid w:val="00A863BA"/>
    <w:rsid w:val="00A864D7"/>
    <w:rsid w:val="00A865F8"/>
    <w:rsid w:val="00A8663A"/>
    <w:rsid w:val="00A8671A"/>
    <w:rsid w:val="00A86831"/>
    <w:rsid w:val="00A86B41"/>
    <w:rsid w:val="00A8737F"/>
    <w:rsid w:val="00A87444"/>
    <w:rsid w:val="00A874AC"/>
    <w:rsid w:val="00A8752F"/>
    <w:rsid w:val="00A87AAD"/>
    <w:rsid w:val="00A87D2A"/>
    <w:rsid w:val="00A87DF9"/>
    <w:rsid w:val="00A900A4"/>
    <w:rsid w:val="00A90463"/>
    <w:rsid w:val="00A90571"/>
    <w:rsid w:val="00A906B0"/>
    <w:rsid w:val="00A90743"/>
    <w:rsid w:val="00A90AF8"/>
    <w:rsid w:val="00A90B11"/>
    <w:rsid w:val="00A90D54"/>
    <w:rsid w:val="00A90E22"/>
    <w:rsid w:val="00A91110"/>
    <w:rsid w:val="00A91247"/>
    <w:rsid w:val="00A91AC3"/>
    <w:rsid w:val="00A921C5"/>
    <w:rsid w:val="00A92581"/>
    <w:rsid w:val="00A92BEA"/>
    <w:rsid w:val="00A92C76"/>
    <w:rsid w:val="00A92C8F"/>
    <w:rsid w:val="00A92DAC"/>
    <w:rsid w:val="00A9317A"/>
    <w:rsid w:val="00A93255"/>
    <w:rsid w:val="00A93A63"/>
    <w:rsid w:val="00A93C65"/>
    <w:rsid w:val="00A93D9A"/>
    <w:rsid w:val="00A940E4"/>
    <w:rsid w:val="00A9417E"/>
    <w:rsid w:val="00A94280"/>
    <w:rsid w:val="00A942DB"/>
    <w:rsid w:val="00A9434B"/>
    <w:rsid w:val="00A943F8"/>
    <w:rsid w:val="00A9450A"/>
    <w:rsid w:val="00A94792"/>
    <w:rsid w:val="00A947A3"/>
    <w:rsid w:val="00A947AF"/>
    <w:rsid w:val="00A94A97"/>
    <w:rsid w:val="00A94BB0"/>
    <w:rsid w:val="00A9557E"/>
    <w:rsid w:val="00A95634"/>
    <w:rsid w:val="00A959D1"/>
    <w:rsid w:val="00A95B42"/>
    <w:rsid w:val="00A95B87"/>
    <w:rsid w:val="00A95C98"/>
    <w:rsid w:val="00A95D1F"/>
    <w:rsid w:val="00A9605B"/>
    <w:rsid w:val="00A96065"/>
    <w:rsid w:val="00A96D26"/>
    <w:rsid w:val="00A96F29"/>
    <w:rsid w:val="00A97076"/>
    <w:rsid w:val="00A970F2"/>
    <w:rsid w:val="00A9769D"/>
    <w:rsid w:val="00A976A1"/>
    <w:rsid w:val="00A976C2"/>
    <w:rsid w:val="00A97E9A"/>
    <w:rsid w:val="00AA022E"/>
    <w:rsid w:val="00AA035F"/>
    <w:rsid w:val="00AA0800"/>
    <w:rsid w:val="00AA0BC5"/>
    <w:rsid w:val="00AA0C1C"/>
    <w:rsid w:val="00AA0F28"/>
    <w:rsid w:val="00AA10D1"/>
    <w:rsid w:val="00AA1298"/>
    <w:rsid w:val="00AA1742"/>
    <w:rsid w:val="00AA184B"/>
    <w:rsid w:val="00AA1B7B"/>
    <w:rsid w:val="00AA1BEA"/>
    <w:rsid w:val="00AA23D4"/>
    <w:rsid w:val="00AA2574"/>
    <w:rsid w:val="00AA30F8"/>
    <w:rsid w:val="00AA31E6"/>
    <w:rsid w:val="00AA3228"/>
    <w:rsid w:val="00AA38C6"/>
    <w:rsid w:val="00AA3A17"/>
    <w:rsid w:val="00AA3BDF"/>
    <w:rsid w:val="00AA3CE3"/>
    <w:rsid w:val="00AA4546"/>
    <w:rsid w:val="00AA47D6"/>
    <w:rsid w:val="00AA48E5"/>
    <w:rsid w:val="00AA49D4"/>
    <w:rsid w:val="00AA4A0E"/>
    <w:rsid w:val="00AA4CD1"/>
    <w:rsid w:val="00AA506F"/>
    <w:rsid w:val="00AA51D1"/>
    <w:rsid w:val="00AA548A"/>
    <w:rsid w:val="00AA5493"/>
    <w:rsid w:val="00AA5FF9"/>
    <w:rsid w:val="00AA606D"/>
    <w:rsid w:val="00AA62D1"/>
    <w:rsid w:val="00AA6375"/>
    <w:rsid w:val="00AA6423"/>
    <w:rsid w:val="00AA6F81"/>
    <w:rsid w:val="00AA7014"/>
    <w:rsid w:val="00AA70B3"/>
    <w:rsid w:val="00AA71C4"/>
    <w:rsid w:val="00AA779B"/>
    <w:rsid w:val="00AA7935"/>
    <w:rsid w:val="00AA7BBB"/>
    <w:rsid w:val="00AA7CCC"/>
    <w:rsid w:val="00AA7F3A"/>
    <w:rsid w:val="00AB003E"/>
    <w:rsid w:val="00AB0A55"/>
    <w:rsid w:val="00AB0D7F"/>
    <w:rsid w:val="00AB0DF3"/>
    <w:rsid w:val="00AB1302"/>
    <w:rsid w:val="00AB15DD"/>
    <w:rsid w:val="00AB16BD"/>
    <w:rsid w:val="00AB17F4"/>
    <w:rsid w:val="00AB1997"/>
    <w:rsid w:val="00AB1DAC"/>
    <w:rsid w:val="00AB1E04"/>
    <w:rsid w:val="00AB2033"/>
    <w:rsid w:val="00AB23E3"/>
    <w:rsid w:val="00AB298A"/>
    <w:rsid w:val="00AB2B74"/>
    <w:rsid w:val="00AB2B9F"/>
    <w:rsid w:val="00AB2DA0"/>
    <w:rsid w:val="00AB3247"/>
    <w:rsid w:val="00AB36CD"/>
    <w:rsid w:val="00AB372B"/>
    <w:rsid w:val="00AB38E6"/>
    <w:rsid w:val="00AB3A9E"/>
    <w:rsid w:val="00AB423A"/>
    <w:rsid w:val="00AB44C0"/>
    <w:rsid w:val="00AB46C2"/>
    <w:rsid w:val="00AB4A84"/>
    <w:rsid w:val="00AB4E3E"/>
    <w:rsid w:val="00AB509D"/>
    <w:rsid w:val="00AB51BF"/>
    <w:rsid w:val="00AB5382"/>
    <w:rsid w:val="00AB5792"/>
    <w:rsid w:val="00AB592D"/>
    <w:rsid w:val="00AB5CEA"/>
    <w:rsid w:val="00AB62A6"/>
    <w:rsid w:val="00AB636C"/>
    <w:rsid w:val="00AB6858"/>
    <w:rsid w:val="00AB69F2"/>
    <w:rsid w:val="00AB6B9A"/>
    <w:rsid w:val="00AB6E3E"/>
    <w:rsid w:val="00AB6F13"/>
    <w:rsid w:val="00AB7823"/>
    <w:rsid w:val="00AB79A9"/>
    <w:rsid w:val="00AB7AB1"/>
    <w:rsid w:val="00AB7D8B"/>
    <w:rsid w:val="00AB7E37"/>
    <w:rsid w:val="00AC0260"/>
    <w:rsid w:val="00AC0388"/>
    <w:rsid w:val="00AC0921"/>
    <w:rsid w:val="00AC0E48"/>
    <w:rsid w:val="00AC1C1E"/>
    <w:rsid w:val="00AC1FF3"/>
    <w:rsid w:val="00AC21A2"/>
    <w:rsid w:val="00AC24E8"/>
    <w:rsid w:val="00AC26D2"/>
    <w:rsid w:val="00AC2886"/>
    <w:rsid w:val="00AC2904"/>
    <w:rsid w:val="00AC2952"/>
    <w:rsid w:val="00AC2B98"/>
    <w:rsid w:val="00AC2BCC"/>
    <w:rsid w:val="00AC37C4"/>
    <w:rsid w:val="00AC38BA"/>
    <w:rsid w:val="00AC3C06"/>
    <w:rsid w:val="00AC3C17"/>
    <w:rsid w:val="00AC3DA1"/>
    <w:rsid w:val="00AC4428"/>
    <w:rsid w:val="00AC481B"/>
    <w:rsid w:val="00AC499B"/>
    <w:rsid w:val="00AC4F41"/>
    <w:rsid w:val="00AC505D"/>
    <w:rsid w:val="00AC53AB"/>
    <w:rsid w:val="00AC5929"/>
    <w:rsid w:val="00AC5983"/>
    <w:rsid w:val="00AC5A04"/>
    <w:rsid w:val="00AC5A64"/>
    <w:rsid w:val="00AC5A6A"/>
    <w:rsid w:val="00AC5B22"/>
    <w:rsid w:val="00AC5B76"/>
    <w:rsid w:val="00AC5BD3"/>
    <w:rsid w:val="00AC5E8A"/>
    <w:rsid w:val="00AC603F"/>
    <w:rsid w:val="00AC60A2"/>
    <w:rsid w:val="00AC6584"/>
    <w:rsid w:val="00AC65BE"/>
    <w:rsid w:val="00AC6B25"/>
    <w:rsid w:val="00AC6BBD"/>
    <w:rsid w:val="00AC6E57"/>
    <w:rsid w:val="00AC727C"/>
    <w:rsid w:val="00AC7460"/>
    <w:rsid w:val="00AC7649"/>
    <w:rsid w:val="00AC777D"/>
    <w:rsid w:val="00AC77F8"/>
    <w:rsid w:val="00AC7BCE"/>
    <w:rsid w:val="00AD0086"/>
    <w:rsid w:val="00AD0107"/>
    <w:rsid w:val="00AD059C"/>
    <w:rsid w:val="00AD0642"/>
    <w:rsid w:val="00AD0665"/>
    <w:rsid w:val="00AD080E"/>
    <w:rsid w:val="00AD089D"/>
    <w:rsid w:val="00AD09C6"/>
    <w:rsid w:val="00AD13B8"/>
    <w:rsid w:val="00AD1590"/>
    <w:rsid w:val="00AD1A52"/>
    <w:rsid w:val="00AD1B5C"/>
    <w:rsid w:val="00AD1D66"/>
    <w:rsid w:val="00AD1E6A"/>
    <w:rsid w:val="00AD22E0"/>
    <w:rsid w:val="00AD23D9"/>
    <w:rsid w:val="00AD28DC"/>
    <w:rsid w:val="00AD2D3B"/>
    <w:rsid w:val="00AD2F25"/>
    <w:rsid w:val="00AD3951"/>
    <w:rsid w:val="00AD3ECF"/>
    <w:rsid w:val="00AD4076"/>
    <w:rsid w:val="00AD40DC"/>
    <w:rsid w:val="00AD4205"/>
    <w:rsid w:val="00AD451F"/>
    <w:rsid w:val="00AD4754"/>
    <w:rsid w:val="00AD4832"/>
    <w:rsid w:val="00AD4868"/>
    <w:rsid w:val="00AD4B09"/>
    <w:rsid w:val="00AD50B2"/>
    <w:rsid w:val="00AD536A"/>
    <w:rsid w:val="00AD54AC"/>
    <w:rsid w:val="00AD5C15"/>
    <w:rsid w:val="00AD6086"/>
    <w:rsid w:val="00AD6112"/>
    <w:rsid w:val="00AD67FE"/>
    <w:rsid w:val="00AD684C"/>
    <w:rsid w:val="00AD6AD2"/>
    <w:rsid w:val="00AD6E9B"/>
    <w:rsid w:val="00AD6ED3"/>
    <w:rsid w:val="00AD71CA"/>
    <w:rsid w:val="00AD7715"/>
    <w:rsid w:val="00AD7858"/>
    <w:rsid w:val="00AD7AE1"/>
    <w:rsid w:val="00AD7B1C"/>
    <w:rsid w:val="00AE0514"/>
    <w:rsid w:val="00AE0AE6"/>
    <w:rsid w:val="00AE0CE1"/>
    <w:rsid w:val="00AE0FC7"/>
    <w:rsid w:val="00AE1052"/>
    <w:rsid w:val="00AE13DE"/>
    <w:rsid w:val="00AE1670"/>
    <w:rsid w:val="00AE1811"/>
    <w:rsid w:val="00AE181F"/>
    <w:rsid w:val="00AE1A8F"/>
    <w:rsid w:val="00AE1FF0"/>
    <w:rsid w:val="00AE20E8"/>
    <w:rsid w:val="00AE2586"/>
    <w:rsid w:val="00AE2688"/>
    <w:rsid w:val="00AE28A0"/>
    <w:rsid w:val="00AE2912"/>
    <w:rsid w:val="00AE2969"/>
    <w:rsid w:val="00AE2B1E"/>
    <w:rsid w:val="00AE2FFC"/>
    <w:rsid w:val="00AE30C7"/>
    <w:rsid w:val="00AE3191"/>
    <w:rsid w:val="00AE33FC"/>
    <w:rsid w:val="00AE36EB"/>
    <w:rsid w:val="00AE3F90"/>
    <w:rsid w:val="00AE3FD8"/>
    <w:rsid w:val="00AE44A9"/>
    <w:rsid w:val="00AE44EB"/>
    <w:rsid w:val="00AE4DFE"/>
    <w:rsid w:val="00AE4E6F"/>
    <w:rsid w:val="00AE51B4"/>
    <w:rsid w:val="00AE5404"/>
    <w:rsid w:val="00AE55B4"/>
    <w:rsid w:val="00AE5644"/>
    <w:rsid w:val="00AE56EF"/>
    <w:rsid w:val="00AE5A46"/>
    <w:rsid w:val="00AE5BC5"/>
    <w:rsid w:val="00AE5D25"/>
    <w:rsid w:val="00AE663F"/>
    <w:rsid w:val="00AE667F"/>
    <w:rsid w:val="00AE6723"/>
    <w:rsid w:val="00AE6848"/>
    <w:rsid w:val="00AE688C"/>
    <w:rsid w:val="00AE68BD"/>
    <w:rsid w:val="00AE6AE6"/>
    <w:rsid w:val="00AE726B"/>
    <w:rsid w:val="00AF020D"/>
    <w:rsid w:val="00AF0355"/>
    <w:rsid w:val="00AF0840"/>
    <w:rsid w:val="00AF087B"/>
    <w:rsid w:val="00AF1F1E"/>
    <w:rsid w:val="00AF200B"/>
    <w:rsid w:val="00AF2835"/>
    <w:rsid w:val="00AF2B4A"/>
    <w:rsid w:val="00AF2BD5"/>
    <w:rsid w:val="00AF2D77"/>
    <w:rsid w:val="00AF37CF"/>
    <w:rsid w:val="00AF401A"/>
    <w:rsid w:val="00AF435B"/>
    <w:rsid w:val="00AF435D"/>
    <w:rsid w:val="00AF4956"/>
    <w:rsid w:val="00AF4C35"/>
    <w:rsid w:val="00AF4E87"/>
    <w:rsid w:val="00AF5748"/>
    <w:rsid w:val="00AF575A"/>
    <w:rsid w:val="00AF58F7"/>
    <w:rsid w:val="00AF5A83"/>
    <w:rsid w:val="00AF66E1"/>
    <w:rsid w:val="00AF6715"/>
    <w:rsid w:val="00AF687B"/>
    <w:rsid w:val="00AF6E92"/>
    <w:rsid w:val="00AF707F"/>
    <w:rsid w:val="00AF7454"/>
    <w:rsid w:val="00AF7843"/>
    <w:rsid w:val="00AF7B4D"/>
    <w:rsid w:val="00AF7C4C"/>
    <w:rsid w:val="00AF7CF3"/>
    <w:rsid w:val="00B00364"/>
    <w:rsid w:val="00B0039D"/>
    <w:rsid w:val="00B004BC"/>
    <w:rsid w:val="00B00866"/>
    <w:rsid w:val="00B00980"/>
    <w:rsid w:val="00B00B01"/>
    <w:rsid w:val="00B01226"/>
    <w:rsid w:val="00B015DB"/>
    <w:rsid w:val="00B019CB"/>
    <w:rsid w:val="00B01BBF"/>
    <w:rsid w:val="00B01E8F"/>
    <w:rsid w:val="00B0208D"/>
    <w:rsid w:val="00B02154"/>
    <w:rsid w:val="00B02578"/>
    <w:rsid w:val="00B02797"/>
    <w:rsid w:val="00B0283A"/>
    <w:rsid w:val="00B02DBC"/>
    <w:rsid w:val="00B03042"/>
    <w:rsid w:val="00B0314B"/>
    <w:rsid w:val="00B0350D"/>
    <w:rsid w:val="00B03DDD"/>
    <w:rsid w:val="00B04480"/>
    <w:rsid w:val="00B0451B"/>
    <w:rsid w:val="00B04532"/>
    <w:rsid w:val="00B05959"/>
    <w:rsid w:val="00B05E62"/>
    <w:rsid w:val="00B0644B"/>
    <w:rsid w:val="00B06619"/>
    <w:rsid w:val="00B066D7"/>
    <w:rsid w:val="00B06979"/>
    <w:rsid w:val="00B06B1F"/>
    <w:rsid w:val="00B06CE6"/>
    <w:rsid w:val="00B06FD1"/>
    <w:rsid w:val="00B070F7"/>
    <w:rsid w:val="00B07628"/>
    <w:rsid w:val="00B07AC3"/>
    <w:rsid w:val="00B07BF1"/>
    <w:rsid w:val="00B1027A"/>
    <w:rsid w:val="00B10287"/>
    <w:rsid w:val="00B10478"/>
    <w:rsid w:val="00B1060A"/>
    <w:rsid w:val="00B106E2"/>
    <w:rsid w:val="00B1085B"/>
    <w:rsid w:val="00B110A3"/>
    <w:rsid w:val="00B11292"/>
    <w:rsid w:val="00B11676"/>
    <w:rsid w:val="00B117E1"/>
    <w:rsid w:val="00B11AAF"/>
    <w:rsid w:val="00B11E9D"/>
    <w:rsid w:val="00B1202F"/>
    <w:rsid w:val="00B12113"/>
    <w:rsid w:val="00B1220C"/>
    <w:rsid w:val="00B1235F"/>
    <w:rsid w:val="00B12695"/>
    <w:rsid w:val="00B12989"/>
    <w:rsid w:val="00B12A5C"/>
    <w:rsid w:val="00B12B15"/>
    <w:rsid w:val="00B12CCB"/>
    <w:rsid w:val="00B12E39"/>
    <w:rsid w:val="00B12E7A"/>
    <w:rsid w:val="00B134C8"/>
    <w:rsid w:val="00B1355A"/>
    <w:rsid w:val="00B1371C"/>
    <w:rsid w:val="00B139C6"/>
    <w:rsid w:val="00B13BEC"/>
    <w:rsid w:val="00B13C37"/>
    <w:rsid w:val="00B13C53"/>
    <w:rsid w:val="00B13C7E"/>
    <w:rsid w:val="00B1405E"/>
    <w:rsid w:val="00B1442E"/>
    <w:rsid w:val="00B1503F"/>
    <w:rsid w:val="00B155AC"/>
    <w:rsid w:val="00B15CB1"/>
    <w:rsid w:val="00B15CB5"/>
    <w:rsid w:val="00B162EE"/>
    <w:rsid w:val="00B16776"/>
    <w:rsid w:val="00B16915"/>
    <w:rsid w:val="00B16997"/>
    <w:rsid w:val="00B16B48"/>
    <w:rsid w:val="00B16BFB"/>
    <w:rsid w:val="00B16DBF"/>
    <w:rsid w:val="00B16EC3"/>
    <w:rsid w:val="00B17C10"/>
    <w:rsid w:val="00B20360"/>
    <w:rsid w:val="00B2068A"/>
    <w:rsid w:val="00B20A2C"/>
    <w:rsid w:val="00B20B8A"/>
    <w:rsid w:val="00B20FB9"/>
    <w:rsid w:val="00B21073"/>
    <w:rsid w:val="00B2109D"/>
    <w:rsid w:val="00B215FF"/>
    <w:rsid w:val="00B21D7F"/>
    <w:rsid w:val="00B21E31"/>
    <w:rsid w:val="00B220F8"/>
    <w:rsid w:val="00B2216C"/>
    <w:rsid w:val="00B22184"/>
    <w:rsid w:val="00B2240C"/>
    <w:rsid w:val="00B22486"/>
    <w:rsid w:val="00B22920"/>
    <w:rsid w:val="00B22C18"/>
    <w:rsid w:val="00B22DBE"/>
    <w:rsid w:val="00B22F9A"/>
    <w:rsid w:val="00B2304E"/>
    <w:rsid w:val="00B23199"/>
    <w:rsid w:val="00B23923"/>
    <w:rsid w:val="00B25112"/>
    <w:rsid w:val="00B25205"/>
    <w:rsid w:val="00B25355"/>
    <w:rsid w:val="00B25533"/>
    <w:rsid w:val="00B25F02"/>
    <w:rsid w:val="00B260B7"/>
    <w:rsid w:val="00B260D4"/>
    <w:rsid w:val="00B2612C"/>
    <w:rsid w:val="00B261D3"/>
    <w:rsid w:val="00B262F5"/>
    <w:rsid w:val="00B26370"/>
    <w:rsid w:val="00B26AB9"/>
    <w:rsid w:val="00B26CB7"/>
    <w:rsid w:val="00B26D09"/>
    <w:rsid w:val="00B26F49"/>
    <w:rsid w:val="00B27261"/>
    <w:rsid w:val="00B272F4"/>
    <w:rsid w:val="00B27AFC"/>
    <w:rsid w:val="00B27C56"/>
    <w:rsid w:val="00B27C7B"/>
    <w:rsid w:val="00B27FF9"/>
    <w:rsid w:val="00B302EB"/>
    <w:rsid w:val="00B306DD"/>
    <w:rsid w:val="00B30704"/>
    <w:rsid w:val="00B30F09"/>
    <w:rsid w:val="00B3106A"/>
    <w:rsid w:val="00B312F4"/>
    <w:rsid w:val="00B31EC9"/>
    <w:rsid w:val="00B32A31"/>
    <w:rsid w:val="00B32DAD"/>
    <w:rsid w:val="00B32EC4"/>
    <w:rsid w:val="00B33109"/>
    <w:rsid w:val="00B3345D"/>
    <w:rsid w:val="00B33633"/>
    <w:rsid w:val="00B33750"/>
    <w:rsid w:val="00B33B15"/>
    <w:rsid w:val="00B33E58"/>
    <w:rsid w:val="00B3470B"/>
    <w:rsid w:val="00B3491B"/>
    <w:rsid w:val="00B34A2E"/>
    <w:rsid w:val="00B34FC0"/>
    <w:rsid w:val="00B35282"/>
    <w:rsid w:val="00B352BA"/>
    <w:rsid w:val="00B3545B"/>
    <w:rsid w:val="00B354F2"/>
    <w:rsid w:val="00B3564F"/>
    <w:rsid w:val="00B35A4B"/>
    <w:rsid w:val="00B35B38"/>
    <w:rsid w:val="00B35C72"/>
    <w:rsid w:val="00B35C76"/>
    <w:rsid w:val="00B36156"/>
    <w:rsid w:val="00B362B3"/>
    <w:rsid w:val="00B363E5"/>
    <w:rsid w:val="00B36A9A"/>
    <w:rsid w:val="00B36C1E"/>
    <w:rsid w:val="00B36C36"/>
    <w:rsid w:val="00B37140"/>
    <w:rsid w:val="00B3717E"/>
    <w:rsid w:val="00B37CA3"/>
    <w:rsid w:val="00B37E03"/>
    <w:rsid w:val="00B37E5B"/>
    <w:rsid w:val="00B37EFE"/>
    <w:rsid w:val="00B4049C"/>
    <w:rsid w:val="00B405E2"/>
    <w:rsid w:val="00B4064C"/>
    <w:rsid w:val="00B40C74"/>
    <w:rsid w:val="00B41118"/>
    <w:rsid w:val="00B413B2"/>
    <w:rsid w:val="00B41D8A"/>
    <w:rsid w:val="00B420DE"/>
    <w:rsid w:val="00B4212E"/>
    <w:rsid w:val="00B4237D"/>
    <w:rsid w:val="00B42A6A"/>
    <w:rsid w:val="00B42AA4"/>
    <w:rsid w:val="00B43025"/>
    <w:rsid w:val="00B431C9"/>
    <w:rsid w:val="00B43CC6"/>
    <w:rsid w:val="00B43E43"/>
    <w:rsid w:val="00B43F67"/>
    <w:rsid w:val="00B44623"/>
    <w:rsid w:val="00B44956"/>
    <w:rsid w:val="00B44B8F"/>
    <w:rsid w:val="00B44C02"/>
    <w:rsid w:val="00B44DCE"/>
    <w:rsid w:val="00B44E10"/>
    <w:rsid w:val="00B456DA"/>
    <w:rsid w:val="00B45CA2"/>
    <w:rsid w:val="00B45CCC"/>
    <w:rsid w:val="00B460C9"/>
    <w:rsid w:val="00B46392"/>
    <w:rsid w:val="00B463AA"/>
    <w:rsid w:val="00B46706"/>
    <w:rsid w:val="00B46ADA"/>
    <w:rsid w:val="00B46B81"/>
    <w:rsid w:val="00B46FAF"/>
    <w:rsid w:val="00B46FF7"/>
    <w:rsid w:val="00B470AC"/>
    <w:rsid w:val="00B47438"/>
    <w:rsid w:val="00B4745F"/>
    <w:rsid w:val="00B478F0"/>
    <w:rsid w:val="00B47E33"/>
    <w:rsid w:val="00B50241"/>
    <w:rsid w:val="00B50246"/>
    <w:rsid w:val="00B5032D"/>
    <w:rsid w:val="00B50356"/>
    <w:rsid w:val="00B503F2"/>
    <w:rsid w:val="00B504A5"/>
    <w:rsid w:val="00B507B4"/>
    <w:rsid w:val="00B50B94"/>
    <w:rsid w:val="00B512C8"/>
    <w:rsid w:val="00B512D4"/>
    <w:rsid w:val="00B5134A"/>
    <w:rsid w:val="00B516F6"/>
    <w:rsid w:val="00B51A95"/>
    <w:rsid w:val="00B51C78"/>
    <w:rsid w:val="00B51D9F"/>
    <w:rsid w:val="00B51EE1"/>
    <w:rsid w:val="00B52086"/>
    <w:rsid w:val="00B520E2"/>
    <w:rsid w:val="00B52155"/>
    <w:rsid w:val="00B52427"/>
    <w:rsid w:val="00B525DC"/>
    <w:rsid w:val="00B529A4"/>
    <w:rsid w:val="00B52AF7"/>
    <w:rsid w:val="00B52C37"/>
    <w:rsid w:val="00B531D0"/>
    <w:rsid w:val="00B53396"/>
    <w:rsid w:val="00B53C35"/>
    <w:rsid w:val="00B53CC6"/>
    <w:rsid w:val="00B54272"/>
    <w:rsid w:val="00B543E5"/>
    <w:rsid w:val="00B547D7"/>
    <w:rsid w:val="00B549AA"/>
    <w:rsid w:val="00B54A1C"/>
    <w:rsid w:val="00B54B7C"/>
    <w:rsid w:val="00B54B81"/>
    <w:rsid w:val="00B54FC7"/>
    <w:rsid w:val="00B55012"/>
    <w:rsid w:val="00B55110"/>
    <w:rsid w:val="00B5511C"/>
    <w:rsid w:val="00B5521A"/>
    <w:rsid w:val="00B5525A"/>
    <w:rsid w:val="00B552C5"/>
    <w:rsid w:val="00B553B3"/>
    <w:rsid w:val="00B55826"/>
    <w:rsid w:val="00B55DB0"/>
    <w:rsid w:val="00B55E12"/>
    <w:rsid w:val="00B562CF"/>
    <w:rsid w:val="00B564DB"/>
    <w:rsid w:val="00B5699C"/>
    <w:rsid w:val="00B56A52"/>
    <w:rsid w:val="00B56CC9"/>
    <w:rsid w:val="00B56E56"/>
    <w:rsid w:val="00B56FCA"/>
    <w:rsid w:val="00B57330"/>
    <w:rsid w:val="00B57485"/>
    <w:rsid w:val="00B5749C"/>
    <w:rsid w:val="00B575C4"/>
    <w:rsid w:val="00B57800"/>
    <w:rsid w:val="00B57A96"/>
    <w:rsid w:val="00B57B4C"/>
    <w:rsid w:val="00B57CF9"/>
    <w:rsid w:val="00B57DCE"/>
    <w:rsid w:val="00B60395"/>
    <w:rsid w:val="00B60CAF"/>
    <w:rsid w:val="00B60ED6"/>
    <w:rsid w:val="00B614F0"/>
    <w:rsid w:val="00B61711"/>
    <w:rsid w:val="00B61995"/>
    <w:rsid w:val="00B61B13"/>
    <w:rsid w:val="00B61E90"/>
    <w:rsid w:val="00B6214A"/>
    <w:rsid w:val="00B626F6"/>
    <w:rsid w:val="00B628C7"/>
    <w:rsid w:val="00B629B6"/>
    <w:rsid w:val="00B631BD"/>
    <w:rsid w:val="00B632C0"/>
    <w:rsid w:val="00B63463"/>
    <w:rsid w:val="00B637D6"/>
    <w:rsid w:val="00B63BA9"/>
    <w:rsid w:val="00B64317"/>
    <w:rsid w:val="00B64360"/>
    <w:rsid w:val="00B6443B"/>
    <w:rsid w:val="00B645CA"/>
    <w:rsid w:val="00B64CD5"/>
    <w:rsid w:val="00B64DE3"/>
    <w:rsid w:val="00B65184"/>
    <w:rsid w:val="00B6530D"/>
    <w:rsid w:val="00B655AD"/>
    <w:rsid w:val="00B6568D"/>
    <w:rsid w:val="00B65C48"/>
    <w:rsid w:val="00B66673"/>
    <w:rsid w:val="00B66807"/>
    <w:rsid w:val="00B66B45"/>
    <w:rsid w:val="00B66CFB"/>
    <w:rsid w:val="00B67403"/>
    <w:rsid w:val="00B679A4"/>
    <w:rsid w:val="00B67BC4"/>
    <w:rsid w:val="00B67EFE"/>
    <w:rsid w:val="00B67F96"/>
    <w:rsid w:val="00B7030E"/>
    <w:rsid w:val="00B70F52"/>
    <w:rsid w:val="00B70FF9"/>
    <w:rsid w:val="00B71717"/>
    <w:rsid w:val="00B71903"/>
    <w:rsid w:val="00B71912"/>
    <w:rsid w:val="00B71AC5"/>
    <w:rsid w:val="00B71E12"/>
    <w:rsid w:val="00B71E88"/>
    <w:rsid w:val="00B722AA"/>
    <w:rsid w:val="00B72315"/>
    <w:rsid w:val="00B7235B"/>
    <w:rsid w:val="00B724B6"/>
    <w:rsid w:val="00B724F7"/>
    <w:rsid w:val="00B7285E"/>
    <w:rsid w:val="00B731E1"/>
    <w:rsid w:val="00B734A6"/>
    <w:rsid w:val="00B7367B"/>
    <w:rsid w:val="00B73D3C"/>
    <w:rsid w:val="00B73E9B"/>
    <w:rsid w:val="00B74C83"/>
    <w:rsid w:val="00B74E18"/>
    <w:rsid w:val="00B7524B"/>
    <w:rsid w:val="00B760EC"/>
    <w:rsid w:val="00B761DD"/>
    <w:rsid w:val="00B76486"/>
    <w:rsid w:val="00B76935"/>
    <w:rsid w:val="00B76D70"/>
    <w:rsid w:val="00B7735C"/>
    <w:rsid w:val="00B77900"/>
    <w:rsid w:val="00B77BB3"/>
    <w:rsid w:val="00B77D7F"/>
    <w:rsid w:val="00B77E9E"/>
    <w:rsid w:val="00B80B1B"/>
    <w:rsid w:val="00B80E3B"/>
    <w:rsid w:val="00B80FED"/>
    <w:rsid w:val="00B81048"/>
    <w:rsid w:val="00B8140A"/>
    <w:rsid w:val="00B8186D"/>
    <w:rsid w:val="00B81BA7"/>
    <w:rsid w:val="00B81F15"/>
    <w:rsid w:val="00B81F48"/>
    <w:rsid w:val="00B821C5"/>
    <w:rsid w:val="00B8220A"/>
    <w:rsid w:val="00B824A7"/>
    <w:rsid w:val="00B82C8B"/>
    <w:rsid w:val="00B82E73"/>
    <w:rsid w:val="00B83301"/>
    <w:rsid w:val="00B83369"/>
    <w:rsid w:val="00B838CD"/>
    <w:rsid w:val="00B83980"/>
    <w:rsid w:val="00B83BDC"/>
    <w:rsid w:val="00B846E6"/>
    <w:rsid w:val="00B84B7A"/>
    <w:rsid w:val="00B84C0D"/>
    <w:rsid w:val="00B84D74"/>
    <w:rsid w:val="00B853C6"/>
    <w:rsid w:val="00B8565C"/>
    <w:rsid w:val="00B858B9"/>
    <w:rsid w:val="00B8592D"/>
    <w:rsid w:val="00B85CB8"/>
    <w:rsid w:val="00B85CFA"/>
    <w:rsid w:val="00B85D69"/>
    <w:rsid w:val="00B85E37"/>
    <w:rsid w:val="00B85E49"/>
    <w:rsid w:val="00B85E98"/>
    <w:rsid w:val="00B86095"/>
    <w:rsid w:val="00B860C3"/>
    <w:rsid w:val="00B866F2"/>
    <w:rsid w:val="00B869FB"/>
    <w:rsid w:val="00B86BD9"/>
    <w:rsid w:val="00B8732C"/>
    <w:rsid w:val="00B9034F"/>
    <w:rsid w:val="00B905DA"/>
    <w:rsid w:val="00B90641"/>
    <w:rsid w:val="00B90932"/>
    <w:rsid w:val="00B90998"/>
    <w:rsid w:val="00B90D0F"/>
    <w:rsid w:val="00B913E0"/>
    <w:rsid w:val="00B916A9"/>
    <w:rsid w:val="00B91704"/>
    <w:rsid w:val="00B9188A"/>
    <w:rsid w:val="00B919AB"/>
    <w:rsid w:val="00B91A49"/>
    <w:rsid w:val="00B91E31"/>
    <w:rsid w:val="00B920CB"/>
    <w:rsid w:val="00B92B7E"/>
    <w:rsid w:val="00B92F3C"/>
    <w:rsid w:val="00B940C9"/>
    <w:rsid w:val="00B95960"/>
    <w:rsid w:val="00B95CF3"/>
    <w:rsid w:val="00B95D6C"/>
    <w:rsid w:val="00B95D8D"/>
    <w:rsid w:val="00B95D9E"/>
    <w:rsid w:val="00B95E10"/>
    <w:rsid w:val="00B96267"/>
    <w:rsid w:val="00B96285"/>
    <w:rsid w:val="00B96348"/>
    <w:rsid w:val="00B964C7"/>
    <w:rsid w:val="00B968CA"/>
    <w:rsid w:val="00B969DD"/>
    <w:rsid w:val="00B96AA6"/>
    <w:rsid w:val="00B97A1C"/>
    <w:rsid w:val="00BA0065"/>
    <w:rsid w:val="00BA045B"/>
    <w:rsid w:val="00BA075C"/>
    <w:rsid w:val="00BA0ED4"/>
    <w:rsid w:val="00BA0F45"/>
    <w:rsid w:val="00BA16EE"/>
    <w:rsid w:val="00BA19C3"/>
    <w:rsid w:val="00BA19E7"/>
    <w:rsid w:val="00BA1DFF"/>
    <w:rsid w:val="00BA2356"/>
    <w:rsid w:val="00BA23E4"/>
    <w:rsid w:val="00BA2A4E"/>
    <w:rsid w:val="00BA2B4C"/>
    <w:rsid w:val="00BA3312"/>
    <w:rsid w:val="00BA3706"/>
    <w:rsid w:val="00BA38A3"/>
    <w:rsid w:val="00BA3B8A"/>
    <w:rsid w:val="00BA4232"/>
    <w:rsid w:val="00BA4414"/>
    <w:rsid w:val="00BA45F8"/>
    <w:rsid w:val="00BA4A78"/>
    <w:rsid w:val="00BA4E9F"/>
    <w:rsid w:val="00BA5280"/>
    <w:rsid w:val="00BA5419"/>
    <w:rsid w:val="00BA5476"/>
    <w:rsid w:val="00BA5758"/>
    <w:rsid w:val="00BA5945"/>
    <w:rsid w:val="00BA6AF4"/>
    <w:rsid w:val="00BA6BEE"/>
    <w:rsid w:val="00BA729B"/>
    <w:rsid w:val="00BA79EB"/>
    <w:rsid w:val="00BA7EBE"/>
    <w:rsid w:val="00BB0417"/>
    <w:rsid w:val="00BB05DF"/>
    <w:rsid w:val="00BB0718"/>
    <w:rsid w:val="00BB0853"/>
    <w:rsid w:val="00BB091B"/>
    <w:rsid w:val="00BB0B8E"/>
    <w:rsid w:val="00BB0F6A"/>
    <w:rsid w:val="00BB1397"/>
    <w:rsid w:val="00BB151D"/>
    <w:rsid w:val="00BB155D"/>
    <w:rsid w:val="00BB1A00"/>
    <w:rsid w:val="00BB1D73"/>
    <w:rsid w:val="00BB2551"/>
    <w:rsid w:val="00BB26A3"/>
    <w:rsid w:val="00BB2D5E"/>
    <w:rsid w:val="00BB2D67"/>
    <w:rsid w:val="00BB2FCF"/>
    <w:rsid w:val="00BB3321"/>
    <w:rsid w:val="00BB34B3"/>
    <w:rsid w:val="00BB38CE"/>
    <w:rsid w:val="00BB3D42"/>
    <w:rsid w:val="00BB43B7"/>
    <w:rsid w:val="00BB449B"/>
    <w:rsid w:val="00BB4588"/>
    <w:rsid w:val="00BB4608"/>
    <w:rsid w:val="00BB4851"/>
    <w:rsid w:val="00BB4D57"/>
    <w:rsid w:val="00BB4E9A"/>
    <w:rsid w:val="00BB50C4"/>
    <w:rsid w:val="00BB5387"/>
    <w:rsid w:val="00BB567D"/>
    <w:rsid w:val="00BB59AD"/>
    <w:rsid w:val="00BB5A58"/>
    <w:rsid w:val="00BB5BBF"/>
    <w:rsid w:val="00BB5F52"/>
    <w:rsid w:val="00BB632E"/>
    <w:rsid w:val="00BB666E"/>
    <w:rsid w:val="00BB6678"/>
    <w:rsid w:val="00BB6B00"/>
    <w:rsid w:val="00BB6BFB"/>
    <w:rsid w:val="00BB6D6D"/>
    <w:rsid w:val="00BB707A"/>
    <w:rsid w:val="00BB710A"/>
    <w:rsid w:val="00BB756D"/>
    <w:rsid w:val="00BB7E3D"/>
    <w:rsid w:val="00BC05C1"/>
    <w:rsid w:val="00BC0600"/>
    <w:rsid w:val="00BC0AAE"/>
    <w:rsid w:val="00BC0CBF"/>
    <w:rsid w:val="00BC0D59"/>
    <w:rsid w:val="00BC102B"/>
    <w:rsid w:val="00BC1212"/>
    <w:rsid w:val="00BC1937"/>
    <w:rsid w:val="00BC1E21"/>
    <w:rsid w:val="00BC2883"/>
    <w:rsid w:val="00BC28B7"/>
    <w:rsid w:val="00BC2A17"/>
    <w:rsid w:val="00BC3002"/>
    <w:rsid w:val="00BC32F3"/>
    <w:rsid w:val="00BC3528"/>
    <w:rsid w:val="00BC3788"/>
    <w:rsid w:val="00BC448E"/>
    <w:rsid w:val="00BC45F4"/>
    <w:rsid w:val="00BC494C"/>
    <w:rsid w:val="00BC4A6F"/>
    <w:rsid w:val="00BC4DD0"/>
    <w:rsid w:val="00BC5380"/>
    <w:rsid w:val="00BC5B6D"/>
    <w:rsid w:val="00BC656A"/>
    <w:rsid w:val="00BC67C0"/>
    <w:rsid w:val="00BC69AD"/>
    <w:rsid w:val="00BC6ACF"/>
    <w:rsid w:val="00BC6C00"/>
    <w:rsid w:val="00BC6D74"/>
    <w:rsid w:val="00BC71A1"/>
    <w:rsid w:val="00BC7296"/>
    <w:rsid w:val="00BD041A"/>
    <w:rsid w:val="00BD046F"/>
    <w:rsid w:val="00BD04A0"/>
    <w:rsid w:val="00BD0ABD"/>
    <w:rsid w:val="00BD0B2B"/>
    <w:rsid w:val="00BD0D61"/>
    <w:rsid w:val="00BD110A"/>
    <w:rsid w:val="00BD1855"/>
    <w:rsid w:val="00BD1B0A"/>
    <w:rsid w:val="00BD1BD3"/>
    <w:rsid w:val="00BD1D31"/>
    <w:rsid w:val="00BD22E8"/>
    <w:rsid w:val="00BD2BF1"/>
    <w:rsid w:val="00BD3714"/>
    <w:rsid w:val="00BD384B"/>
    <w:rsid w:val="00BD3954"/>
    <w:rsid w:val="00BD3959"/>
    <w:rsid w:val="00BD3A53"/>
    <w:rsid w:val="00BD3B50"/>
    <w:rsid w:val="00BD3DB8"/>
    <w:rsid w:val="00BD3E59"/>
    <w:rsid w:val="00BD4198"/>
    <w:rsid w:val="00BD437A"/>
    <w:rsid w:val="00BD4495"/>
    <w:rsid w:val="00BD45F8"/>
    <w:rsid w:val="00BD46DD"/>
    <w:rsid w:val="00BD4BFC"/>
    <w:rsid w:val="00BD59AA"/>
    <w:rsid w:val="00BD5A23"/>
    <w:rsid w:val="00BD5A99"/>
    <w:rsid w:val="00BD5C46"/>
    <w:rsid w:val="00BD60BF"/>
    <w:rsid w:val="00BD6237"/>
    <w:rsid w:val="00BD6324"/>
    <w:rsid w:val="00BD6407"/>
    <w:rsid w:val="00BD695A"/>
    <w:rsid w:val="00BD6CFA"/>
    <w:rsid w:val="00BD7693"/>
    <w:rsid w:val="00BD7702"/>
    <w:rsid w:val="00BD79D7"/>
    <w:rsid w:val="00BD7C4E"/>
    <w:rsid w:val="00BD7EDF"/>
    <w:rsid w:val="00BE00E6"/>
    <w:rsid w:val="00BE0460"/>
    <w:rsid w:val="00BE050A"/>
    <w:rsid w:val="00BE0580"/>
    <w:rsid w:val="00BE06C5"/>
    <w:rsid w:val="00BE0A19"/>
    <w:rsid w:val="00BE0AF4"/>
    <w:rsid w:val="00BE0EA8"/>
    <w:rsid w:val="00BE0F28"/>
    <w:rsid w:val="00BE1385"/>
    <w:rsid w:val="00BE1530"/>
    <w:rsid w:val="00BE1E08"/>
    <w:rsid w:val="00BE24B0"/>
    <w:rsid w:val="00BE2777"/>
    <w:rsid w:val="00BE27B0"/>
    <w:rsid w:val="00BE2959"/>
    <w:rsid w:val="00BE2AB7"/>
    <w:rsid w:val="00BE3730"/>
    <w:rsid w:val="00BE402D"/>
    <w:rsid w:val="00BE4350"/>
    <w:rsid w:val="00BE44A1"/>
    <w:rsid w:val="00BE4A98"/>
    <w:rsid w:val="00BE4F07"/>
    <w:rsid w:val="00BE51AC"/>
    <w:rsid w:val="00BE5378"/>
    <w:rsid w:val="00BE5502"/>
    <w:rsid w:val="00BE5602"/>
    <w:rsid w:val="00BE57E4"/>
    <w:rsid w:val="00BE5A27"/>
    <w:rsid w:val="00BE5C82"/>
    <w:rsid w:val="00BE6096"/>
    <w:rsid w:val="00BE61A2"/>
    <w:rsid w:val="00BE623B"/>
    <w:rsid w:val="00BE63D6"/>
    <w:rsid w:val="00BE6899"/>
    <w:rsid w:val="00BE6AC1"/>
    <w:rsid w:val="00BE6DAB"/>
    <w:rsid w:val="00BE6E51"/>
    <w:rsid w:val="00BE70F8"/>
    <w:rsid w:val="00BE734D"/>
    <w:rsid w:val="00BE7740"/>
    <w:rsid w:val="00BE77A1"/>
    <w:rsid w:val="00BE7859"/>
    <w:rsid w:val="00BE79D1"/>
    <w:rsid w:val="00BE7AB4"/>
    <w:rsid w:val="00BE7D05"/>
    <w:rsid w:val="00BF0133"/>
    <w:rsid w:val="00BF0779"/>
    <w:rsid w:val="00BF0780"/>
    <w:rsid w:val="00BF0A26"/>
    <w:rsid w:val="00BF0AED"/>
    <w:rsid w:val="00BF0DD9"/>
    <w:rsid w:val="00BF112B"/>
    <w:rsid w:val="00BF125E"/>
    <w:rsid w:val="00BF1394"/>
    <w:rsid w:val="00BF13BE"/>
    <w:rsid w:val="00BF15F7"/>
    <w:rsid w:val="00BF164A"/>
    <w:rsid w:val="00BF1D5D"/>
    <w:rsid w:val="00BF1F8A"/>
    <w:rsid w:val="00BF2393"/>
    <w:rsid w:val="00BF2460"/>
    <w:rsid w:val="00BF271C"/>
    <w:rsid w:val="00BF2835"/>
    <w:rsid w:val="00BF29EF"/>
    <w:rsid w:val="00BF2A75"/>
    <w:rsid w:val="00BF2D5C"/>
    <w:rsid w:val="00BF2FB3"/>
    <w:rsid w:val="00BF3303"/>
    <w:rsid w:val="00BF3386"/>
    <w:rsid w:val="00BF3B5A"/>
    <w:rsid w:val="00BF3B73"/>
    <w:rsid w:val="00BF3C92"/>
    <w:rsid w:val="00BF3E6B"/>
    <w:rsid w:val="00BF4267"/>
    <w:rsid w:val="00BF4589"/>
    <w:rsid w:val="00BF45FE"/>
    <w:rsid w:val="00BF498C"/>
    <w:rsid w:val="00BF4E82"/>
    <w:rsid w:val="00BF51D2"/>
    <w:rsid w:val="00BF5656"/>
    <w:rsid w:val="00BF5B05"/>
    <w:rsid w:val="00BF5C57"/>
    <w:rsid w:val="00BF62BC"/>
    <w:rsid w:val="00BF649E"/>
    <w:rsid w:val="00BF690A"/>
    <w:rsid w:val="00BF696E"/>
    <w:rsid w:val="00BF6DFB"/>
    <w:rsid w:val="00BF719D"/>
    <w:rsid w:val="00BF721C"/>
    <w:rsid w:val="00BF7435"/>
    <w:rsid w:val="00BF7511"/>
    <w:rsid w:val="00BF7591"/>
    <w:rsid w:val="00BF7664"/>
    <w:rsid w:val="00C00095"/>
    <w:rsid w:val="00C00197"/>
    <w:rsid w:val="00C00360"/>
    <w:rsid w:val="00C00376"/>
    <w:rsid w:val="00C01248"/>
    <w:rsid w:val="00C014A0"/>
    <w:rsid w:val="00C015AF"/>
    <w:rsid w:val="00C01B4B"/>
    <w:rsid w:val="00C01F56"/>
    <w:rsid w:val="00C021DB"/>
    <w:rsid w:val="00C022A6"/>
    <w:rsid w:val="00C024D8"/>
    <w:rsid w:val="00C02616"/>
    <w:rsid w:val="00C02A7F"/>
    <w:rsid w:val="00C02A95"/>
    <w:rsid w:val="00C02D39"/>
    <w:rsid w:val="00C03807"/>
    <w:rsid w:val="00C03F6C"/>
    <w:rsid w:val="00C0413B"/>
    <w:rsid w:val="00C04182"/>
    <w:rsid w:val="00C0428E"/>
    <w:rsid w:val="00C04AE1"/>
    <w:rsid w:val="00C04B37"/>
    <w:rsid w:val="00C04D65"/>
    <w:rsid w:val="00C04EA2"/>
    <w:rsid w:val="00C05182"/>
    <w:rsid w:val="00C054A0"/>
    <w:rsid w:val="00C05A03"/>
    <w:rsid w:val="00C05A32"/>
    <w:rsid w:val="00C0611E"/>
    <w:rsid w:val="00C06327"/>
    <w:rsid w:val="00C063FA"/>
    <w:rsid w:val="00C066C1"/>
    <w:rsid w:val="00C06830"/>
    <w:rsid w:val="00C0729F"/>
    <w:rsid w:val="00C074E5"/>
    <w:rsid w:val="00C07712"/>
    <w:rsid w:val="00C0785D"/>
    <w:rsid w:val="00C07B11"/>
    <w:rsid w:val="00C07BAC"/>
    <w:rsid w:val="00C07C36"/>
    <w:rsid w:val="00C07D26"/>
    <w:rsid w:val="00C07E30"/>
    <w:rsid w:val="00C10073"/>
    <w:rsid w:val="00C10172"/>
    <w:rsid w:val="00C101C9"/>
    <w:rsid w:val="00C1039A"/>
    <w:rsid w:val="00C103B7"/>
    <w:rsid w:val="00C10874"/>
    <w:rsid w:val="00C10B88"/>
    <w:rsid w:val="00C10C20"/>
    <w:rsid w:val="00C11172"/>
    <w:rsid w:val="00C11535"/>
    <w:rsid w:val="00C11687"/>
    <w:rsid w:val="00C11995"/>
    <w:rsid w:val="00C11D32"/>
    <w:rsid w:val="00C1214C"/>
    <w:rsid w:val="00C1220D"/>
    <w:rsid w:val="00C12453"/>
    <w:rsid w:val="00C126DC"/>
    <w:rsid w:val="00C127CE"/>
    <w:rsid w:val="00C129AF"/>
    <w:rsid w:val="00C12EF0"/>
    <w:rsid w:val="00C13111"/>
    <w:rsid w:val="00C133CF"/>
    <w:rsid w:val="00C13729"/>
    <w:rsid w:val="00C13804"/>
    <w:rsid w:val="00C13C4B"/>
    <w:rsid w:val="00C13C63"/>
    <w:rsid w:val="00C13CF7"/>
    <w:rsid w:val="00C13DC4"/>
    <w:rsid w:val="00C13F79"/>
    <w:rsid w:val="00C143F2"/>
    <w:rsid w:val="00C154E1"/>
    <w:rsid w:val="00C15CB6"/>
    <w:rsid w:val="00C166A7"/>
    <w:rsid w:val="00C16AFC"/>
    <w:rsid w:val="00C16D45"/>
    <w:rsid w:val="00C1743B"/>
    <w:rsid w:val="00C17453"/>
    <w:rsid w:val="00C17553"/>
    <w:rsid w:val="00C17C8A"/>
    <w:rsid w:val="00C2021D"/>
    <w:rsid w:val="00C20225"/>
    <w:rsid w:val="00C2040A"/>
    <w:rsid w:val="00C20518"/>
    <w:rsid w:val="00C20F34"/>
    <w:rsid w:val="00C20F66"/>
    <w:rsid w:val="00C2158D"/>
    <w:rsid w:val="00C21690"/>
    <w:rsid w:val="00C21A19"/>
    <w:rsid w:val="00C21D85"/>
    <w:rsid w:val="00C2202C"/>
    <w:rsid w:val="00C222B9"/>
    <w:rsid w:val="00C224E7"/>
    <w:rsid w:val="00C22AF3"/>
    <w:rsid w:val="00C22C59"/>
    <w:rsid w:val="00C22DF4"/>
    <w:rsid w:val="00C22FC3"/>
    <w:rsid w:val="00C23066"/>
    <w:rsid w:val="00C23774"/>
    <w:rsid w:val="00C238AA"/>
    <w:rsid w:val="00C23A45"/>
    <w:rsid w:val="00C23AE0"/>
    <w:rsid w:val="00C23AFB"/>
    <w:rsid w:val="00C23CC4"/>
    <w:rsid w:val="00C24586"/>
    <w:rsid w:val="00C2463C"/>
    <w:rsid w:val="00C24776"/>
    <w:rsid w:val="00C24783"/>
    <w:rsid w:val="00C247F5"/>
    <w:rsid w:val="00C25168"/>
    <w:rsid w:val="00C25CED"/>
    <w:rsid w:val="00C26073"/>
    <w:rsid w:val="00C26193"/>
    <w:rsid w:val="00C261D9"/>
    <w:rsid w:val="00C2641C"/>
    <w:rsid w:val="00C26456"/>
    <w:rsid w:val="00C26D28"/>
    <w:rsid w:val="00C27003"/>
    <w:rsid w:val="00C273C1"/>
    <w:rsid w:val="00C273DC"/>
    <w:rsid w:val="00C27746"/>
    <w:rsid w:val="00C2792E"/>
    <w:rsid w:val="00C30097"/>
    <w:rsid w:val="00C30736"/>
    <w:rsid w:val="00C30A4D"/>
    <w:rsid w:val="00C30AFB"/>
    <w:rsid w:val="00C31329"/>
    <w:rsid w:val="00C31410"/>
    <w:rsid w:val="00C315A2"/>
    <w:rsid w:val="00C31A71"/>
    <w:rsid w:val="00C31B83"/>
    <w:rsid w:val="00C31BFD"/>
    <w:rsid w:val="00C32447"/>
    <w:rsid w:val="00C3302A"/>
    <w:rsid w:val="00C33141"/>
    <w:rsid w:val="00C33207"/>
    <w:rsid w:val="00C33EB4"/>
    <w:rsid w:val="00C340C2"/>
    <w:rsid w:val="00C344F1"/>
    <w:rsid w:val="00C346DD"/>
    <w:rsid w:val="00C34E5F"/>
    <w:rsid w:val="00C34F47"/>
    <w:rsid w:val="00C350A1"/>
    <w:rsid w:val="00C353D9"/>
    <w:rsid w:val="00C35776"/>
    <w:rsid w:val="00C357DC"/>
    <w:rsid w:val="00C358DA"/>
    <w:rsid w:val="00C35C7E"/>
    <w:rsid w:val="00C35F8C"/>
    <w:rsid w:val="00C3635A"/>
    <w:rsid w:val="00C36423"/>
    <w:rsid w:val="00C36703"/>
    <w:rsid w:val="00C368FB"/>
    <w:rsid w:val="00C36E12"/>
    <w:rsid w:val="00C3705A"/>
    <w:rsid w:val="00C376CD"/>
    <w:rsid w:val="00C37ADA"/>
    <w:rsid w:val="00C37BBE"/>
    <w:rsid w:val="00C37BEE"/>
    <w:rsid w:val="00C37DA5"/>
    <w:rsid w:val="00C37F83"/>
    <w:rsid w:val="00C4039A"/>
    <w:rsid w:val="00C40547"/>
    <w:rsid w:val="00C40668"/>
    <w:rsid w:val="00C407AB"/>
    <w:rsid w:val="00C40C6F"/>
    <w:rsid w:val="00C40DDB"/>
    <w:rsid w:val="00C410E1"/>
    <w:rsid w:val="00C4138F"/>
    <w:rsid w:val="00C41657"/>
    <w:rsid w:val="00C416D5"/>
    <w:rsid w:val="00C41881"/>
    <w:rsid w:val="00C41E52"/>
    <w:rsid w:val="00C41E98"/>
    <w:rsid w:val="00C42151"/>
    <w:rsid w:val="00C42D79"/>
    <w:rsid w:val="00C42EE3"/>
    <w:rsid w:val="00C434DD"/>
    <w:rsid w:val="00C436D4"/>
    <w:rsid w:val="00C43C1D"/>
    <w:rsid w:val="00C43C98"/>
    <w:rsid w:val="00C43DCF"/>
    <w:rsid w:val="00C43E00"/>
    <w:rsid w:val="00C44092"/>
    <w:rsid w:val="00C442AC"/>
    <w:rsid w:val="00C44487"/>
    <w:rsid w:val="00C44760"/>
    <w:rsid w:val="00C44B8C"/>
    <w:rsid w:val="00C4532E"/>
    <w:rsid w:val="00C45E9B"/>
    <w:rsid w:val="00C460FE"/>
    <w:rsid w:val="00C461A9"/>
    <w:rsid w:val="00C46412"/>
    <w:rsid w:val="00C47223"/>
    <w:rsid w:val="00C4763B"/>
    <w:rsid w:val="00C477B0"/>
    <w:rsid w:val="00C47949"/>
    <w:rsid w:val="00C47997"/>
    <w:rsid w:val="00C47A74"/>
    <w:rsid w:val="00C47BAE"/>
    <w:rsid w:val="00C47C0A"/>
    <w:rsid w:val="00C47DB4"/>
    <w:rsid w:val="00C50117"/>
    <w:rsid w:val="00C501BC"/>
    <w:rsid w:val="00C506A9"/>
    <w:rsid w:val="00C5073C"/>
    <w:rsid w:val="00C511AD"/>
    <w:rsid w:val="00C515B9"/>
    <w:rsid w:val="00C51969"/>
    <w:rsid w:val="00C51E67"/>
    <w:rsid w:val="00C51F86"/>
    <w:rsid w:val="00C52051"/>
    <w:rsid w:val="00C5209E"/>
    <w:rsid w:val="00C52376"/>
    <w:rsid w:val="00C524F1"/>
    <w:rsid w:val="00C52905"/>
    <w:rsid w:val="00C52BC2"/>
    <w:rsid w:val="00C52CFE"/>
    <w:rsid w:val="00C52D24"/>
    <w:rsid w:val="00C52D7C"/>
    <w:rsid w:val="00C53190"/>
    <w:rsid w:val="00C531B6"/>
    <w:rsid w:val="00C53670"/>
    <w:rsid w:val="00C536A9"/>
    <w:rsid w:val="00C53B14"/>
    <w:rsid w:val="00C53D07"/>
    <w:rsid w:val="00C53E14"/>
    <w:rsid w:val="00C53E92"/>
    <w:rsid w:val="00C53F9E"/>
    <w:rsid w:val="00C54701"/>
    <w:rsid w:val="00C5497C"/>
    <w:rsid w:val="00C54A16"/>
    <w:rsid w:val="00C54BE5"/>
    <w:rsid w:val="00C5526F"/>
    <w:rsid w:val="00C5541A"/>
    <w:rsid w:val="00C55643"/>
    <w:rsid w:val="00C5571F"/>
    <w:rsid w:val="00C55751"/>
    <w:rsid w:val="00C55DF7"/>
    <w:rsid w:val="00C55E7F"/>
    <w:rsid w:val="00C56225"/>
    <w:rsid w:val="00C56338"/>
    <w:rsid w:val="00C564B1"/>
    <w:rsid w:val="00C5699C"/>
    <w:rsid w:val="00C570F1"/>
    <w:rsid w:val="00C571B4"/>
    <w:rsid w:val="00C57823"/>
    <w:rsid w:val="00C57AD9"/>
    <w:rsid w:val="00C57EF0"/>
    <w:rsid w:val="00C60015"/>
    <w:rsid w:val="00C6004A"/>
    <w:rsid w:val="00C60328"/>
    <w:rsid w:val="00C60379"/>
    <w:rsid w:val="00C6053F"/>
    <w:rsid w:val="00C6094B"/>
    <w:rsid w:val="00C60A0E"/>
    <w:rsid w:val="00C611D1"/>
    <w:rsid w:val="00C6170D"/>
    <w:rsid w:val="00C61B85"/>
    <w:rsid w:val="00C61C43"/>
    <w:rsid w:val="00C61E0C"/>
    <w:rsid w:val="00C62225"/>
    <w:rsid w:val="00C62451"/>
    <w:rsid w:val="00C62E7D"/>
    <w:rsid w:val="00C62FA5"/>
    <w:rsid w:val="00C6348F"/>
    <w:rsid w:val="00C63742"/>
    <w:rsid w:val="00C6397D"/>
    <w:rsid w:val="00C63D1E"/>
    <w:rsid w:val="00C63D35"/>
    <w:rsid w:val="00C645A7"/>
    <w:rsid w:val="00C64A2E"/>
    <w:rsid w:val="00C64C39"/>
    <w:rsid w:val="00C6530E"/>
    <w:rsid w:val="00C65419"/>
    <w:rsid w:val="00C655A1"/>
    <w:rsid w:val="00C655B2"/>
    <w:rsid w:val="00C65BC5"/>
    <w:rsid w:val="00C65C5D"/>
    <w:rsid w:val="00C6619D"/>
    <w:rsid w:val="00C6652A"/>
    <w:rsid w:val="00C666EC"/>
    <w:rsid w:val="00C6730B"/>
    <w:rsid w:val="00C67546"/>
    <w:rsid w:val="00C67834"/>
    <w:rsid w:val="00C67D9F"/>
    <w:rsid w:val="00C67DCE"/>
    <w:rsid w:val="00C7014B"/>
    <w:rsid w:val="00C70246"/>
    <w:rsid w:val="00C702B4"/>
    <w:rsid w:val="00C70369"/>
    <w:rsid w:val="00C705DA"/>
    <w:rsid w:val="00C706BE"/>
    <w:rsid w:val="00C708E7"/>
    <w:rsid w:val="00C7090A"/>
    <w:rsid w:val="00C70DDC"/>
    <w:rsid w:val="00C710C9"/>
    <w:rsid w:val="00C71285"/>
    <w:rsid w:val="00C71803"/>
    <w:rsid w:val="00C71A57"/>
    <w:rsid w:val="00C71BC9"/>
    <w:rsid w:val="00C71BCE"/>
    <w:rsid w:val="00C71CAC"/>
    <w:rsid w:val="00C725BE"/>
    <w:rsid w:val="00C726C4"/>
    <w:rsid w:val="00C726CC"/>
    <w:rsid w:val="00C72928"/>
    <w:rsid w:val="00C72BB3"/>
    <w:rsid w:val="00C731B8"/>
    <w:rsid w:val="00C7341E"/>
    <w:rsid w:val="00C73ACA"/>
    <w:rsid w:val="00C73C27"/>
    <w:rsid w:val="00C73ED2"/>
    <w:rsid w:val="00C73F5C"/>
    <w:rsid w:val="00C74359"/>
    <w:rsid w:val="00C743C1"/>
    <w:rsid w:val="00C744FA"/>
    <w:rsid w:val="00C7490F"/>
    <w:rsid w:val="00C74B66"/>
    <w:rsid w:val="00C74D12"/>
    <w:rsid w:val="00C7514D"/>
    <w:rsid w:val="00C7521C"/>
    <w:rsid w:val="00C758F2"/>
    <w:rsid w:val="00C75D94"/>
    <w:rsid w:val="00C75DA7"/>
    <w:rsid w:val="00C760B0"/>
    <w:rsid w:val="00C76491"/>
    <w:rsid w:val="00C768A6"/>
    <w:rsid w:val="00C76C8A"/>
    <w:rsid w:val="00C770E3"/>
    <w:rsid w:val="00C77548"/>
    <w:rsid w:val="00C77D70"/>
    <w:rsid w:val="00C80314"/>
    <w:rsid w:val="00C8055E"/>
    <w:rsid w:val="00C805A5"/>
    <w:rsid w:val="00C80627"/>
    <w:rsid w:val="00C806D7"/>
    <w:rsid w:val="00C8098A"/>
    <w:rsid w:val="00C80B07"/>
    <w:rsid w:val="00C80B38"/>
    <w:rsid w:val="00C80CA1"/>
    <w:rsid w:val="00C80D35"/>
    <w:rsid w:val="00C80E48"/>
    <w:rsid w:val="00C80E90"/>
    <w:rsid w:val="00C81103"/>
    <w:rsid w:val="00C814F5"/>
    <w:rsid w:val="00C815CA"/>
    <w:rsid w:val="00C81611"/>
    <w:rsid w:val="00C8239F"/>
    <w:rsid w:val="00C8250A"/>
    <w:rsid w:val="00C8267B"/>
    <w:rsid w:val="00C82CC5"/>
    <w:rsid w:val="00C83147"/>
    <w:rsid w:val="00C831CF"/>
    <w:rsid w:val="00C833B2"/>
    <w:rsid w:val="00C835F4"/>
    <w:rsid w:val="00C836FA"/>
    <w:rsid w:val="00C8394B"/>
    <w:rsid w:val="00C83A0E"/>
    <w:rsid w:val="00C83FF5"/>
    <w:rsid w:val="00C8424A"/>
    <w:rsid w:val="00C84349"/>
    <w:rsid w:val="00C84391"/>
    <w:rsid w:val="00C849DB"/>
    <w:rsid w:val="00C84C2F"/>
    <w:rsid w:val="00C84C8C"/>
    <w:rsid w:val="00C84FEE"/>
    <w:rsid w:val="00C853F6"/>
    <w:rsid w:val="00C85551"/>
    <w:rsid w:val="00C8563B"/>
    <w:rsid w:val="00C85669"/>
    <w:rsid w:val="00C85681"/>
    <w:rsid w:val="00C85F09"/>
    <w:rsid w:val="00C85FCB"/>
    <w:rsid w:val="00C8611A"/>
    <w:rsid w:val="00C867CC"/>
    <w:rsid w:val="00C868C0"/>
    <w:rsid w:val="00C86AB7"/>
    <w:rsid w:val="00C86B30"/>
    <w:rsid w:val="00C86DD5"/>
    <w:rsid w:val="00C86E77"/>
    <w:rsid w:val="00C8730B"/>
    <w:rsid w:val="00C875F6"/>
    <w:rsid w:val="00C87DAE"/>
    <w:rsid w:val="00C9044E"/>
    <w:rsid w:val="00C904D8"/>
    <w:rsid w:val="00C90BD3"/>
    <w:rsid w:val="00C910CB"/>
    <w:rsid w:val="00C913E6"/>
    <w:rsid w:val="00C9145F"/>
    <w:rsid w:val="00C915B0"/>
    <w:rsid w:val="00C917E9"/>
    <w:rsid w:val="00C91900"/>
    <w:rsid w:val="00C91A0B"/>
    <w:rsid w:val="00C92B0C"/>
    <w:rsid w:val="00C92B3E"/>
    <w:rsid w:val="00C92B6E"/>
    <w:rsid w:val="00C92C4C"/>
    <w:rsid w:val="00C92C81"/>
    <w:rsid w:val="00C92EE1"/>
    <w:rsid w:val="00C92F12"/>
    <w:rsid w:val="00C92F7F"/>
    <w:rsid w:val="00C93291"/>
    <w:rsid w:val="00C939F2"/>
    <w:rsid w:val="00C93BBE"/>
    <w:rsid w:val="00C93EEA"/>
    <w:rsid w:val="00C9406D"/>
    <w:rsid w:val="00C94126"/>
    <w:rsid w:val="00C94543"/>
    <w:rsid w:val="00C94A30"/>
    <w:rsid w:val="00C94CD9"/>
    <w:rsid w:val="00C94F71"/>
    <w:rsid w:val="00C950C6"/>
    <w:rsid w:val="00C952A8"/>
    <w:rsid w:val="00C95371"/>
    <w:rsid w:val="00C953A2"/>
    <w:rsid w:val="00C95DDB"/>
    <w:rsid w:val="00C96087"/>
    <w:rsid w:val="00C967C9"/>
    <w:rsid w:val="00C971DC"/>
    <w:rsid w:val="00C97637"/>
    <w:rsid w:val="00C978F7"/>
    <w:rsid w:val="00C97AE5"/>
    <w:rsid w:val="00C97B74"/>
    <w:rsid w:val="00C97BFB"/>
    <w:rsid w:val="00CA0777"/>
    <w:rsid w:val="00CA08FA"/>
    <w:rsid w:val="00CA0950"/>
    <w:rsid w:val="00CA099A"/>
    <w:rsid w:val="00CA1168"/>
    <w:rsid w:val="00CA1205"/>
    <w:rsid w:val="00CA1338"/>
    <w:rsid w:val="00CA13C6"/>
    <w:rsid w:val="00CA1626"/>
    <w:rsid w:val="00CA166C"/>
    <w:rsid w:val="00CA179B"/>
    <w:rsid w:val="00CA19A0"/>
    <w:rsid w:val="00CA1A62"/>
    <w:rsid w:val="00CA1E55"/>
    <w:rsid w:val="00CA2146"/>
    <w:rsid w:val="00CA286F"/>
    <w:rsid w:val="00CA2DD0"/>
    <w:rsid w:val="00CA32D8"/>
    <w:rsid w:val="00CA3502"/>
    <w:rsid w:val="00CA382E"/>
    <w:rsid w:val="00CA3A43"/>
    <w:rsid w:val="00CA3C9C"/>
    <w:rsid w:val="00CA3F06"/>
    <w:rsid w:val="00CA3F0E"/>
    <w:rsid w:val="00CA3F0F"/>
    <w:rsid w:val="00CA3F74"/>
    <w:rsid w:val="00CA4066"/>
    <w:rsid w:val="00CA4344"/>
    <w:rsid w:val="00CA43B6"/>
    <w:rsid w:val="00CA446A"/>
    <w:rsid w:val="00CA457B"/>
    <w:rsid w:val="00CA4D32"/>
    <w:rsid w:val="00CA4E21"/>
    <w:rsid w:val="00CA5350"/>
    <w:rsid w:val="00CA5453"/>
    <w:rsid w:val="00CA5747"/>
    <w:rsid w:val="00CA5775"/>
    <w:rsid w:val="00CA5ADC"/>
    <w:rsid w:val="00CA5BD1"/>
    <w:rsid w:val="00CA5CCB"/>
    <w:rsid w:val="00CA61C4"/>
    <w:rsid w:val="00CA6987"/>
    <w:rsid w:val="00CA69BE"/>
    <w:rsid w:val="00CA6B30"/>
    <w:rsid w:val="00CA6CB6"/>
    <w:rsid w:val="00CA6D86"/>
    <w:rsid w:val="00CA71AF"/>
    <w:rsid w:val="00CA7429"/>
    <w:rsid w:val="00CA7991"/>
    <w:rsid w:val="00CA7F04"/>
    <w:rsid w:val="00CB098E"/>
    <w:rsid w:val="00CB0AA5"/>
    <w:rsid w:val="00CB141B"/>
    <w:rsid w:val="00CB14D1"/>
    <w:rsid w:val="00CB161F"/>
    <w:rsid w:val="00CB1965"/>
    <w:rsid w:val="00CB197A"/>
    <w:rsid w:val="00CB226F"/>
    <w:rsid w:val="00CB277B"/>
    <w:rsid w:val="00CB2BC5"/>
    <w:rsid w:val="00CB2BF0"/>
    <w:rsid w:val="00CB3009"/>
    <w:rsid w:val="00CB311F"/>
    <w:rsid w:val="00CB31DB"/>
    <w:rsid w:val="00CB33A4"/>
    <w:rsid w:val="00CB38E4"/>
    <w:rsid w:val="00CB3A0E"/>
    <w:rsid w:val="00CB3BE2"/>
    <w:rsid w:val="00CB3EF4"/>
    <w:rsid w:val="00CB429E"/>
    <w:rsid w:val="00CB466E"/>
    <w:rsid w:val="00CB4704"/>
    <w:rsid w:val="00CB4BBC"/>
    <w:rsid w:val="00CB4DD8"/>
    <w:rsid w:val="00CB5196"/>
    <w:rsid w:val="00CB596C"/>
    <w:rsid w:val="00CB6278"/>
    <w:rsid w:val="00CB65C3"/>
    <w:rsid w:val="00CB6757"/>
    <w:rsid w:val="00CB6B4E"/>
    <w:rsid w:val="00CB6D02"/>
    <w:rsid w:val="00CB6D75"/>
    <w:rsid w:val="00CB7394"/>
    <w:rsid w:val="00CB73B9"/>
    <w:rsid w:val="00CB78E0"/>
    <w:rsid w:val="00CC0705"/>
    <w:rsid w:val="00CC0A25"/>
    <w:rsid w:val="00CC0EB0"/>
    <w:rsid w:val="00CC118D"/>
    <w:rsid w:val="00CC1242"/>
    <w:rsid w:val="00CC1C2E"/>
    <w:rsid w:val="00CC1D70"/>
    <w:rsid w:val="00CC1F61"/>
    <w:rsid w:val="00CC27A9"/>
    <w:rsid w:val="00CC2EB0"/>
    <w:rsid w:val="00CC2EFF"/>
    <w:rsid w:val="00CC2F18"/>
    <w:rsid w:val="00CC3076"/>
    <w:rsid w:val="00CC3305"/>
    <w:rsid w:val="00CC36FD"/>
    <w:rsid w:val="00CC3799"/>
    <w:rsid w:val="00CC3817"/>
    <w:rsid w:val="00CC3D01"/>
    <w:rsid w:val="00CC4338"/>
    <w:rsid w:val="00CC4626"/>
    <w:rsid w:val="00CC4DC1"/>
    <w:rsid w:val="00CC4E7D"/>
    <w:rsid w:val="00CC555D"/>
    <w:rsid w:val="00CC5BC5"/>
    <w:rsid w:val="00CC5CC5"/>
    <w:rsid w:val="00CC5DF5"/>
    <w:rsid w:val="00CC5FBE"/>
    <w:rsid w:val="00CC6031"/>
    <w:rsid w:val="00CC6187"/>
    <w:rsid w:val="00CC65F5"/>
    <w:rsid w:val="00CC6766"/>
    <w:rsid w:val="00CC67B2"/>
    <w:rsid w:val="00CC6D83"/>
    <w:rsid w:val="00CC6DC7"/>
    <w:rsid w:val="00CC74E5"/>
    <w:rsid w:val="00CC7537"/>
    <w:rsid w:val="00CC7674"/>
    <w:rsid w:val="00CC7AD7"/>
    <w:rsid w:val="00CC7F0A"/>
    <w:rsid w:val="00CD02E4"/>
    <w:rsid w:val="00CD0326"/>
    <w:rsid w:val="00CD09CF"/>
    <w:rsid w:val="00CD0AD7"/>
    <w:rsid w:val="00CD0B3E"/>
    <w:rsid w:val="00CD0E9B"/>
    <w:rsid w:val="00CD0F01"/>
    <w:rsid w:val="00CD0F4E"/>
    <w:rsid w:val="00CD14FE"/>
    <w:rsid w:val="00CD1918"/>
    <w:rsid w:val="00CD1930"/>
    <w:rsid w:val="00CD19F9"/>
    <w:rsid w:val="00CD1A97"/>
    <w:rsid w:val="00CD1FEF"/>
    <w:rsid w:val="00CD23DD"/>
    <w:rsid w:val="00CD24E6"/>
    <w:rsid w:val="00CD297E"/>
    <w:rsid w:val="00CD2BD0"/>
    <w:rsid w:val="00CD2E54"/>
    <w:rsid w:val="00CD3A88"/>
    <w:rsid w:val="00CD3B86"/>
    <w:rsid w:val="00CD3CB9"/>
    <w:rsid w:val="00CD3E11"/>
    <w:rsid w:val="00CD3F95"/>
    <w:rsid w:val="00CD4031"/>
    <w:rsid w:val="00CD43DB"/>
    <w:rsid w:val="00CD4BED"/>
    <w:rsid w:val="00CD5029"/>
    <w:rsid w:val="00CD5347"/>
    <w:rsid w:val="00CD5A2D"/>
    <w:rsid w:val="00CD5D2A"/>
    <w:rsid w:val="00CD64A7"/>
    <w:rsid w:val="00CD68DB"/>
    <w:rsid w:val="00CD69B6"/>
    <w:rsid w:val="00CD6ACA"/>
    <w:rsid w:val="00CD6D05"/>
    <w:rsid w:val="00CD6DA8"/>
    <w:rsid w:val="00CD727A"/>
    <w:rsid w:val="00CD727C"/>
    <w:rsid w:val="00CD72FF"/>
    <w:rsid w:val="00CD760C"/>
    <w:rsid w:val="00CD78EC"/>
    <w:rsid w:val="00CD7E8E"/>
    <w:rsid w:val="00CD7F56"/>
    <w:rsid w:val="00CE014A"/>
    <w:rsid w:val="00CE113A"/>
    <w:rsid w:val="00CE1353"/>
    <w:rsid w:val="00CE13F1"/>
    <w:rsid w:val="00CE15DC"/>
    <w:rsid w:val="00CE187D"/>
    <w:rsid w:val="00CE1A51"/>
    <w:rsid w:val="00CE1E6E"/>
    <w:rsid w:val="00CE1EF1"/>
    <w:rsid w:val="00CE2059"/>
    <w:rsid w:val="00CE23AD"/>
    <w:rsid w:val="00CE24A3"/>
    <w:rsid w:val="00CE24A4"/>
    <w:rsid w:val="00CE24CA"/>
    <w:rsid w:val="00CE2741"/>
    <w:rsid w:val="00CE2FBB"/>
    <w:rsid w:val="00CE34B7"/>
    <w:rsid w:val="00CE3589"/>
    <w:rsid w:val="00CE3773"/>
    <w:rsid w:val="00CE3922"/>
    <w:rsid w:val="00CE3AE1"/>
    <w:rsid w:val="00CE3B11"/>
    <w:rsid w:val="00CE3ED8"/>
    <w:rsid w:val="00CE441F"/>
    <w:rsid w:val="00CE4A3F"/>
    <w:rsid w:val="00CE4B0F"/>
    <w:rsid w:val="00CE4F71"/>
    <w:rsid w:val="00CE5301"/>
    <w:rsid w:val="00CE57FD"/>
    <w:rsid w:val="00CE588B"/>
    <w:rsid w:val="00CE5F23"/>
    <w:rsid w:val="00CE6077"/>
    <w:rsid w:val="00CE637F"/>
    <w:rsid w:val="00CE6404"/>
    <w:rsid w:val="00CE64D9"/>
    <w:rsid w:val="00CE6898"/>
    <w:rsid w:val="00CE68EC"/>
    <w:rsid w:val="00CE69E3"/>
    <w:rsid w:val="00CE7002"/>
    <w:rsid w:val="00CE7F2D"/>
    <w:rsid w:val="00CF00F7"/>
    <w:rsid w:val="00CF055C"/>
    <w:rsid w:val="00CF05F0"/>
    <w:rsid w:val="00CF0B64"/>
    <w:rsid w:val="00CF0CE0"/>
    <w:rsid w:val="00CF0EB8"/>
    <w:rsid w:val="00CF1285"/>
    <w:rsid w:val="00CF12D3"/>
    <w:rsid w:val="00CF15DD"/>
    <w:rsid w:val="00CF1939"/>
    <w:rsid w:val="00CF1A09"/>
    <w:rsid w:val="00CF1AAF"/>
    <w:rsid w:val="00CF1D9E"/>
    <w:rsid w:val="00CF22A7"/>
    <w:rsid w:val="00CF22BA"/>
    <w:rsid w:val="00CF24B7"/>
    <w:rsid w:val="00CF2B46"/>
    <w:rsid w:val="00CF2C36"/>
    <w:rsid w:val="00CF2E83"/>
    <w:rsid w:val="00CF2ED8"/>
    <w:rsid w:val="00CF30B0"/>
    <w:rsid w:val="00CF30E4"/>
    <w:rsid w:val="00CF3251"/>
    <w:rsid w:val="00CF387A"/>
    <w:rsid w:val="00CF3D1A"/>
    <w:rsid w:val="00CF3FE8"/>
    <w:rsid w:val="00CF41C7"/>
    <w:rsid w:val="00CF42A7"/>
    <w:rsid w:val="00CF4B6A"/>
    <w:rsid w:val="00CF4C83"/>
    <w:rsid w:val="00CF5155"/>
    <w:rsid w:val="00CF5189"/>
    <w:rsid w:val="00CF55B0"/>
    <w:rsid w:val="00CF5AC2"/>
    <w:rsid w:val="00CF61E3"/>
    <w:rsid w:val="00CF631D"/>
    <w:rsid w:val="00CF6911"/>
    <w:rsid w:val="00CF6A57"/>
    <w:rsid w:val="00CF6ADA"/>
    <w:rsid w:val="00CF6D3F"/>
    <w:rsid w:val="00CF7036"/>
    <w:rsid w:val="00CF748C"/>
    <w:rsid w:val="00CF749F"/>
    <w:rsid w:val="00CF750B"/>
    <w:rsid w:val="00CF7C2F"/>
    <w:rsid w:val="00CF7C73"/>
    <w:rsid w:val="00CF7EC9"/>
    <w:rsid w:val="00D003CF"/>
    <w:rsid w:val="00D003FD"/>
    <w:rsid w:val="00D004CE"/>
    <w:rsid w:val="00D00897"/>
    <w:rsid w:val="00D00928"/>
    <w:rsid w:val="00D00C3F"/>
    <w:rsid w:val="00D00D01"/>
    <w:rsid w:val="00D00DB2"/>
    <w:rsid w:val="00D00E1C"/>
    <w:rsid w:val="00D00EC3"/>
    <w:rsid w:val="00D00F8E"/>
    <w:rsid w:val="00D011E3"/>
    <w:rsid w:val="00D01222"/>
    <w:rsid w:val="00D01278"/>
    <w:rsid w:val="00D01776"/>
    <w:rsid w:val="00D01A81"/>
    <w:rsid w:val="00D02046"/>
    <w:rsid w:val="00D0210B"/>
    <w:rsid w:val="00D02322"/>
    <w:rsid w:val="00D023C2"/>
    <w:rsid w:val="00D030A8"/>
    <w:rsid w:val="00D03350"/>
    <w:rsid w:val="00D034CA"/>
    <w:rsid w:val="00D037E1"/>
    <w:rsid w:val="00D03C88"/>
    <w:rsid w:val="00D041B0"/>
    <w:rsid w:val="00D04340"/>
    <w:rsid w:val="00D045FD"/>
    <w:rsid w:val="00D0460A"/>
    <w:rsid w:val="00D0474E"/>
    <w:rsid w:val="00D047D5"/>
    <w:rsid w:val="00D04876"/>
    <w:rsid w:val="00D04C10"/>
    <w:rsid w:val="00D04E4F"/>
    <w:rsid w:val="00D04E55"/>
    <w:rsid w:val="00D04FA2"/>
    <w:rsid w:val="00D05713"/>
    <w:rsid w:val="00D0599F"/>
    <w:rsid w:val="00D05FAE"/>
    <w:rsid w:val="00D061C9"/>
    <w:rsid w:val="00D06366"/>
    <w:rsid w:val="00D06BCC"/>
    <w:rsid w:val="00D06EF9"/>
    <w:rsid w:val="00D0738A"/>
    <w:rsid w:val="00D073DE"/>
    <w:rsid w:val="00D074C3"/>
    <w:rsid w:val="00D075F4"/>
    <w:rsid w:val="00D0773C"/>
    <w:rsid w:val="00D077AA"/>
    <w:rsid w:val="00D07963"/>
    <w:rsid w:val="00D07F28"/>
    <w:rsid w:val="00D10024"/>
    <w:rsid w:val="00D1005E"/>
    <w:rsid w:val="00D1024F"/>
    <w:rsid w:val="00D10285"/>
    <w:rsid w:val="00D106B4"/>
    <w:rsid w:val="00D10940"/>
    <w:rsid w:val="00D10B54"/>
    <w:rsid w:val="00D10BE4"/>
    <w:rsid w:val="00D10C10"/>
    <w:rsid w:val="00D10C29"/>
    <w:rsid w:val="00D10FC9"/>
    <w:rsid w:val="00D1111F"/>
    <w:rsid w:val="00D11335"/>
    <w:rsid w:val="00D115F8"/>
    <w:rsid w:val="00D119D0"/>
    <w:rsid w:val="00D11AA2"/>
    <w:rsid w:val="00D11BFA"/>
    <w:rsid w:val="00D11F27"/>
    <w:rsid w:val="00D1234F"/>
    <w:rsid w:val="00D1238E"/>
    <w:rsid w:val="00D126B8"/>
    <w:rsid w:val="00D1276E"/>
    <w:rsid w:val="00D12867"/>
    <w:rsid w:val="00D12898"/>
    <w:rsid w:val="00D12930"/>
    <w:rsid w:val="00D12C43"/>
    <w:rsid w:val="00D12DD6"/>
    <w:rsid w:val="00D12F17"/>
    <w:rsid w:val="00D13097"/>
    <w:rsid w:val="00D1310A"/>
    <w:rsid w:val="00D1318C"/>
    <w:rsid w:val="00D131F3"/>
    <w:rsid w:val="00D13AA1"/>
    <w:rsid w:val="00D13CE0"/>
    <w:rsid w:val="00D14043"/>
    <w:rsid w:val="00D14114"/>
    <w:rsid w:val="00D1425B"/>
    <w:rsid w:val="00D1430F"/>
    <w:rsid w:val="00D1436C"/>
    <w:rsid w:val="00D144FF"/>
    <w:rsid w:val="00D14BDB"/>
    <w:rsid w:val="00D14E7E"/>
    <w:rsid w:val="00D155AB"/>
    <w:rsid w:val="00D157BE"/>
    <w:rsid w:val="00D158CA"/>
    <w:rsid w:val="00D159B3"/>
    <w:rsid w:val="00D16138"/>
    <w:rsid w:val="00D163AE"/>
    <w:rsid w:val="00D1658C"/>
    <w:rsid w:val="00D16A8C"/>
    <w:rsid w:val="00D16C75"/>
    <w:rsid w:val="00D17118"/>
    <w:rsid w:val="00D17C6F"/>
    <w:rsid w:val="00D17EDF"/>
    <w:rsid w:val="00D203C2"/>
    <w:rsid w:val="00D20404"/>
    <w:rsid w:val="00D20483"/>
    <w:rsid w:val="00D208D3"/>
    <w:rsid w:val="00D20A77"/>
    <w:rsid w:val="00D20F47"/>
    <w:rsid w:val="00D21155"/>
    <w:rsid w:val="00D212EB"/>
    <w:rsid w:val="00D214EC"/>
    <w:rsid w:val="00D21607"/>
    <w:rsid w:val="00D21722"/>
    <w:rsid w:val="00D21B7C"/>
    <w:rsid w:val="00D22057"/>
    <w:rsid w:val="00D2207B"/>
    <w:rsid w:val="00D23141"/>
    <w:rsid w:val="00D2351E"/>
    <w:rsid w:val="00D23799"/>
    <w:rsid w:val="00D23A0D"/>
    <w:rsid w:val="00D24128"/>
    <w:rsid w:val="00D241C3"/>
    <w:rsid w:val="00D24460"/>
    <w:rsid w:val="00D24559"/>
    <w:rsid w:val="00D245F8"/>
    <w:rsid w:val="00D24634"/>
    <w:rsid w:val="00D24925"/>
    <w:rsid w:val="00D24A1D"/>
    <w:rsid w:val="00D24BC9"/>
    <w:rsid w:val="00D25019"/>
    <w:rsid w:val="00D2501C"/>
    <w:rsid w:val="00D252EA"/>
    <w:rsid w:val="00D2551D"/>
    <w:rsid w:val="00D25639"/>
    <w:rsid w:val="00D2576D"/>
    <w:rsid w:val="00D25780"/>
    <w:rsid w:val="00D259EB"/>
    <w:rsid w:val="00D25B40"/>
    <w:rsid w:val="00D25D1A"/>
    <w:rsid w:val="00D260C5"/>
    <w:rsid w:val="00D2614A"/>
    <w:rsid w:val="00D261A5"/>
    <w:rsid w:val="00D26273"/>
    <w:rsid w:val="00D2658B"/>
    <w:rsid w:val="00D26848"/>
    <w:rsid w:val="00D269D7"/>
    <w:rsid w:val="00D269E9"/>
    <w:rsid w:val="00D2717D"/>
    <w:rsid w:val="00D27443"/>
    <w:rsid w:val="00D275A1"/>
    <w:rsid w:val="00D2770C"/>
    <w:rsid w:val="00D27D3A"/>
    <w:rsid w:val="00D27D98"/>
    <w:rsid w:val="00D30311"/>
    <w:rsid w:val="00D3062D"/>
    <w:rsid w:val="00D3069A"/>
    <w:rsid w:val="00D30D91"/>
    <w:rsid w:val="00D30DE3"/>
    <w:rsid w:val="00D311AB"/>
    <w:rsid w:val="00D31905"/>
    <w:rsid w:val="00D31B7D"/>
    <w:rsid w:val="00D31B8D"/>
    <w:rsid w:val="00D31BA8"/>
    <w:rsid w:val="00D31BFB"/>
    <w:rsid w:val="00D31C63"/>
    <w:rsid w:val="00D32374"/>
    <w:rsid w:val="00D323BB"/>
    <w:rsid w:val="00D327BD"/>
    <w:rsid w:val="00D3287C"/>
    <w:rsid w:val="00D3289D"/>
    <w:rsid w:val="00D32A0E"/>
    <w:rsid w:val="00D32AA9"/>
    <w:rsid w:val="00D33133"/>
    <w:rsid w:val="00D334F2"/>
    <w:rsid w:val="00D336B9"/>
    <w:rsid w:val="00D33B17"/>
    <w:rsid w:val="00D33C8D"/>
    <w:rsid w:val="00D33E09"/>
    <w:rsid w:val="00D33E7F"/>
    <w:rsid w:val="00D33E81"/>
    <w:rsid w:val="00D33FF7"/>
    <w:rsid w:val="00D349E8"/>
    <w:rsid w:val="00D34B62"/>
    <w:rsid w:val="00D34E41"/>
    <w:rsid w:val="00D35838"/>
    <w:rsid w:val="00D35A98"/>
    <w:rsid w:val="00D35EF7"/>
    <w:rsid w:val="00D36308"/>
    <w:rsid w:val="00D365F8"/>
    <w:rsid w:val="00D36A23"/>
    <w:rsid w:val="00D37248"/>
    <w:rsid w:val="00D37255"/>
    <w:rsid w:val="00D3728A"/>
    <w:rsid w:val="00D3742A"/>
    <w:rsid w:val="00D37A6E"/>
    <w:rsid w:val="00D4091E"/>
    <w:rsid w:val="00D40B3B"/>
    <w:rsid w:val="00D40C88"/>
    <w:rsid w:val="00D40D5F"/>
    <w:rsid w:val="00D41029"/>
    <w:rsid w:val="00D41211"/>
    <w:rsid w:val="00D412F9"/>
    <w:rsid w:val="00D416BD"/>
    <w:rsid w:val="00D4173C"/>
    <w:rsid w:val="00D42109"/>
    <w:rsid w:val="00D426C5"/>
    <w:rsid w:val="00D42757"/>
    <w:rsid w:val="00D429E7"/>
    <w:rsid w:val="00D42AE6"/>
    <w:rsid w:val="00D42C7A"/>
    <w:rsid w:val="00D42EFC"/>
    <w:rsid w:val="00D42FF6"/>
    <w:rsid w:val="00D4306C"/>
    <w:rsid w:val="00D431C3"/>
    <w:rsid w:val="00D4344E"/>
    <w:rsid w:val="00D43FB7"/>
    <w:rsid w:val="00D442C3"/>
    <w:rsid w:val="00D447C8"/>
    <w:rsid w:val="00D44A43"/>
    <w:rsid w:val="00D44D9D"/>
    <w:rsid w:val="00D45171"/>
    <w:rsid w:val="00D454E6"/>
    <w:rsid w:val="00D4550F"/>
    <w:rsid w:val="00D456A4"/>
    <w:rsid w:val="00D45EA4"/>
    <w:rsid w:val="00D46508"/>
    <w:rsid w:val="00D466EE"/>
    <w:rsid w:val="00D46AAD"/>
    <w:rsid w:val="00D46AD0"/>
    <w:rsid w:val="00D478B5"/>
    <w:rsid w:val="00D47922"/>
    <w:rsid w:val="00D47DF2"/>
    <w:rsid w:val="00D50045"/>
    <w:rsid w:val="00D507F6"/>
    <w:rsid w:val="00D5089E"/>
    <w:rsid w:val="00D50AE6"/>
    <w:rsid w:val="00D50CDA"/>
    <w:rsid w:val="00D50EF8"/>
    <w:rsid w:val="00D516A0"/>
    <w:rsid w:val="00D517E4"/>
    <w:rsid w:val="00D51CBC"/>
    <w:rsid w:val="00D51E64"/>
    <w:rsid w:val="00D5237D"/>
    <w:rsid w:val="00D524E2"/>
    <w:rsid w:val="00D526DA"/>
    <w:rsid w:val="00D52D45"/>
    <w:rsid w:val="00D52FD5"/>
    <w:rsid w:val="00D53065"/>
    <w:rsid w:val="00D53294"/>
    <w:rsid w:val="00D53638"/>
    <w:rsid w:val="00D537C0"/>
    <w:rsid w:val="00D53848"/>
    <w:rsid w:val="00D53AE9"/>
    <w:rsid w:val="00D54309"/>
    <w:rsid w:val="00D54519"/>
    <w:rsid w:val="00D545F6"/>
    <w:rsid w:val="00D54667"/>
    <w:rsid w:val="00D54816"/>
    <w:rsid w:val="00D54CF4"/>
    <w:rsid w:val="00D5514B"/>
    <w:rsid w:val="00D55316"/>
    <w:rsid w:val="00D55402"/>
    <w:rsid w:val="00D554A7"/>
    <w:rsid w:val="00D554B3"/>
    <w:rsid w:val="00D554B8"/>
    <w:rsid w:val="00D55948"/>
    <w:rsid w:val="00D55A62"/>
    <w:rsid w:val="00D55AAF"/>
    <w:rsid w:val="00D56406"/>
    <w:rsid w:val="00D5655D"/>
    <w:rsid w:val="00D56D78"/>
    <w:rsid w:val="00D56D88"/>
    <w:rsid w:val="00D575AC"/>
    <w:rsid w:val="00D576B9"/>
    <w:rsid w:val="00D5774C"/>
    <w:rsid w:val="00D57A78"/>
    <w:rsid w:val="00D57BEE"/>
    <w:rsid w:val="00D57C5A"/>
    <w:rsid w:val="00D57CC1"/>
    <w:rsid w:val="00D57D79"/>
    <w:rsid w:val="00D57E17"/>
    <w:rsid w:val="00D60515"/>
    <w:rsid w:val="00D6057C"/>
    <w:rsid w:val="00D609BA"/>
    <w:rsid w:val="00D609FF"/>
    <w:rsid w:val="00D60A49"/>
    <w:rsid w:val="00D60D2B"/>
    <w:rsid w:val="00D60FC1"/>
    <w:rsid w:val="00D60FE0"/>
    <w:rsid w:val="00D61488"/>
    <w:rsid w:val="00D6148F"/>
    <w:rsid w:val="00D618F5"/>
    <w:rsid w:val="00D61993"/>
    <w:rsid w:val="00D61C9A"/>
    <w:rsid w:val="00D61CFD"/>
    <w:rsid w:val="00D61F2A"/>
    <w:rsid w:val="00D621BD"/>
    <w:rsid w:val="00D6236E"/>
    <w:rsid w:val="00D62AEC"/>
    <w:rsid w:val="00D62D23"/>
    <w:rsid w:val="00D62EFA"/>
    <w:rsid w:val="00D62FCB"/>
    <w:rsid w:val="00D631EA"/>
    <w:rsid w:val="00D63631"/>
    <w:rsid w:val="00D63AFE"/>
    <w:rsid w:val="00D63FF9"/>
    <w:rsid w:val="00D64026"/>
    <w:rsid w:val="00D642FB"/>
    <w:rsid w:val="00D6430E"/>
    <w:rsid w:val="00D6439C"/>
    <w:rsid w:val="00D6453C"/>
    <w:rsid w:val="00D6456B"/>
    <w:rsid w:val="00D64613"/>
    <w:rsid w:val="00D6487D"/>
    <w:rsid w:val="00D649AC"/>
    <w:rsid w:val="00D65967"/>
    <w:rsid w:val="00D6598A"/>
    <w:rsid w:val="00D65A05"/>
    <w:rsid w:val="00D65BFF"/>
    <w:rsid w:val="00D66021"/>
    <w:rsid w:val="00D66D14"/>
    <w:rsid w:val="00D67754"/>
    <w:rsid w:val="00D67885"/>
    <w:rsid w:val="00D67AEA"/>
    <w:rsid w:val="00D7042A"/>
    <w:rsid w:val="00D708C0"/>
    <w:rsid w:val="00D70BC7"/>
    <w:rsid w:val="00D70D60"/>
    <w:rsid w:val="00D70D73"/>
    <w:rsid w:val="00D711BC"/>
    <w:rsid w:val="00D716C4"/>
    <w:rsid w:val="00D7187D"/>
    <w:rsid w:val="00D7219D"/>
    <w:rsid w:val="00D72437"/>
    <w:rsid w:val="00D727F2"/>
    <w:rsid w:val="00D72BD4"/>
    <w:rsid w:val="00D72FD6"/>
    <w:rsid w:val="00D73C0D"/>
    <w:rsid w:val="00D73D74"/>
    <w:rsid w:val="00D7414B"/>
    <w:rsid w:val="00D74395"/>
    <w:rsid w:val="00D74411"/>
    <w:rsid w:val="00D7462B"/>
    <w:rsid w:val="00D7485E"/>
    <w:rsid w:val="00D74D79"/>
    <w:rsid w:val="00D74DD2"/>
    <w:rsid w:val="00D7501C"/>
    <w:rsid w:val="00D753BD"/>
    <w:rsid w:val="00D754C6"/>
    <w:rsid w:val="00D7560D"/>
    <w:rsid w:val="00D7578E"/>
    <w:rsid w:val="00D75B9B"/>
    <w:rsid w:val="00D75F44"/>
    <w:rsid w:val="00D760EF"/>
    <w:rsid w:val="00D76167"/>
    <w:rsid w:val="00D761EF"/>
    <w:rsid w:val="00D7635E"/>
    <w:rsid w:val="00D763B5"/>
    <w:rsid w:val="00D764FB"/>
    <w:rsid w:val="00D76B73"/>
    <w:rsid w:val="00D76EE6"/>
    <w:rsid w:val="00D76FBC"/>
    <w:rsid w:val="00D77060"/>
    <w:rsid w:val="00D77067"/>
    <w:rsid w:val="00D777B1"/>
    <w:rsid w:val="00D77A62"/>
    <w:rsid w:val="00D77D73"/>
    <w:rsid w:val="00D8014A"/>
    <w:rsid w:val="00D8094B"/>
    <w:rsid w:val="00D80A88"/>
    <w:rsid w:val="00D80A9C"/>
    <w:rsid w:val="00D814D6"/>
    <w:rsid w:val="00D817C1"/>
    <w:rsid w:val="00D818D4"/>
    <w:rsid w:val="00D81AAE"/>
    <w:rsid w:val="00D81DB7"/>
    <w:rsid w:val="00D82611"/>
    <w:rsid w:val="00D82720"/>
    <w:rsid w:val="00D82B20"/>
    <w:rsid w:val="00D82F54"/>
    <w:rsid w:val="00D82F94"/>
    <w:rsid w:val="00D836F5"/>
    <w:rsid w:val="00D83B0B"/>
    <w:rsid w:val="00D83BEB"/>
    <w:rsid w:val="00D83CBF"/>
    <w:rsid w:val="00D843AE"/>
    <w:rsid w:val="00D84422"/>
    <w:rsid w:val="00D84B4D"/>
    <w:rsid w:val="00D84B7E"/>
    <w:rsid w:val="00D84B98"/>
    <w:rsid w:val="00D84F0B"/>
    <w:rsid w:val="00D84F4D"/>
    <w:rsid w:val="00D8506E"/>
    <w:rsid w:val="00D85219"/>
    <w:rsid w:val="00D85270"/>
    <w:rsid w:val="00D85502"/>
    <w:rsid w:val="00D85563"/>
    <w:rsid w:val="00D85644"/>
    <w:rsid w:val="00D85695"/>
    <w:rsid w:val="00D85720"/>
    <w:rsid w:val="00D859B8"/>
    <w:rsid w:val="00D85D5D"/>
    <w:rsid w:val="00D85F20"/>
    <w:rsid w:val="00D85FCD"/>
    <w:rsid w:val="00D8645E"/>
    <w:rsid w:val="00D8648C"/>
    <w:rsid w:val="00D86A9A"/>
    <w:rsid w:val="00D86ADA"/>
    <w:rsid w:val="00D86C64"/>
    <w:rsid w:val="00D86E87"/>
    <w:rsid w:val="00D870BF"/>
    <w:rsid w:val="00D87213"/>
    <w:rsid w:val="00D8725E"/>
    <w:rsid w:val="00D872C6"/>
    <w:rsid w:val="00D87A28"/>
    <w:rsid w:val="00D87E1E"/>
    <w:rsid w:val="00D9000E"/>
    <w:rsid w:val="00D9008F"/>
    <w:rsid w:val="00D90224"/>
    <w:rsid w:val="00D902F1"/>
    <w:rsid w:val="00D90311"/>
    <w:rsid w:val="00D90AF8"/>
    <w:rsid w:val="00D90E44"/>
    <w:rsid w:val="00D913FA"/>
    <w:rsid w:val="00D914FB"/>
    <w:rsid w:val="00D91586"/>
    <w:rsid w:val="00D91788"/>
    <w:rsid w:val="00D91D9D"/>
    <w:rsid w:val="00D91EEB"/>
    <w:rsid w:val="00D91F86"/>
    <w:rsid w:val="00D91FC1"/>
    <w:rsid w:val="00D9218C"/>
    <w:rsid w:val="00D9222F"/>
    <w:rsid w:val="00D92515"/>
    <w:rsid w:val="00D92C4B"/>
    <w:rsid w:val="00D92D50"/>
    <w:rsid w:val="00D93155"/>
    <w:rsid w:val="00D93261"/>
    <w:rsid w:val="00D933BC"/>
    <w:rsid w:val="00D9363B"/>
    <w:rsid w:val="00D93696"/>
    <w:rsid w:val="00D93A0D"/>
    <w:rsid w:val="00D93D82"/>
    <w:rsid w:val="00D93E3E"/>
    <w:rsid w:val="00D93E6B"/>
    <w:rsid w:val="00D94AB0"/>
    <w:rsid w:val="00D94F41"/>
    <w:rsid w:val="00D9513A"/>
    <w:rsid w:val="00D95176"/>
    <w:rsid w:val="00D952D1"/>
    <w:rsid w:val="00D9590D"/>
    <w:rsid w:val="00D95B11"/>
    <w:rsid w:val="00D95BB0"/>
    <w:rsid w:val="00D96561"/>
    <w:rsid w:val="00D96633"/>
    <w:rsid w:val="00D96C52"/>
    <w:rsid w:val="00D96E21"/>
    <w:rsid w:val="00D96F34"/>
    <w:rsid w:val="00D97074"/>
    <w:rsid w:val="00D9732F"/>
    <w:rsid w:val="00D97590"/>
    <w:rsid w:val="00D979B3"/>
    <w:rsid w:val="00D979F0"/>
    <w:rsid w:val="00D97CE9"/>
    <w:rsid w:val="00D97EE2"/>
    <w:rsid w:val="00D97F81"/>
    <w:rsid w:val="00DA023F"/>
    <w:rsid w:val="00DA0FBD"/>
    <w:rsid w:val="00DA10BB"/>
    <w:rsid w:val="00DA11FF"/>
    <w:rsid w:val="00DA12E4"/>
    <w:rsid w:val="00DA190C"/>
    <w:rsid w:val="00DA1979"/>
    <w:rsid w:val="00DA197F"/>
    <w:rsid w:val="00DA19DB"/>
    <w:rsid w:val="00DA2234"/>
    <w:rsid w:val="00DA22B7"/>
    <w:rsid w:val="00DA2393"/>
    <w:rsid w:val="00DA263A"/>
    <w:rsid w:val="00DA2B37"/>
    <w:rsid w:val="00DA2BF7"/>
    <w:rsid w:val="00DA31CD"/>
    <w:rsid w:val="00DA32F0"/>
    <w:rsid w:val="00DA3881"/>
    <w:rsid w:val="00DA38E2"/>
    <w:rsid w:val="00DA396C"/>
    <w:rsid w:val="00DA3B3F"/>
    <w:rsid w:val="00DA3D87"/>
    <w:rsid w:val="00DA473B"/>
    <w:rsid w:val="00DA4C34"/>
    <w:rsid w:val="00DA4EB8"/>
    <w:rsid w:val="00DA5321"/>
    <w:rsid w:val="00DA584C"/>
    <w:rsid w:val="00DA5A05"/>
    <w:rsid w:val="00DA5CBB"/>
    <w:rsid w:val="00DA5D84"/>
    <w:rsid w:val="00DA6040"/>
    <w:rsid w:val="00DA60E7"/>
    <w:rsid w:val="00DA620E"/>
    <w:rsid w:val="00DA62A2"/>
    <w:rsid w:val="00DA6492"/>
    <w:rsid w:val="00DA6815"/>
    <w:rsid w:val="00DA68F3"/>
    <w:rsid w:val="00DA699C"/>
    <w:rsid w:val="00DA6D87"/>
    <w:rsid w:val="00DA6E7A"/>
    <w:rsid w:val="00DA722A"/>
    <w:rsid w:val="00DA7796"/>
    <w:rsid w:val="00DA795C"/>
    <w:rsid w:val="00DA7A2B"/>
    <w:rsid w:val="00DB02FB"/>
    <w:rsid w:val="00DB0694"/>
    <w:rsid w:val="00DB0874"/>
    <w:rsid w:val="00DB08B8"/>
    <w:rsid w:val="00DB0C48"/>
    <w:rsid w:val="00DB0EAA"/>
    <w:rsid w:val="00DB113E"/>
    <w:rsid w:val="00DB1302"/>
    <w:rsid w:val="00DB137B"/>
    <w:rsid w:val="00DB1522"/>
    <w:rsid w:val="00DB194E"/>
    <w:rsid w:val="00DB2016"/>
    <w:rsid w:val="00DB25CF"/>
    <w:rsid w:val="00DB2AA1"/>
    <w:rsid w:val="00DB2AC9"/>
    <w:rsid w:val="00DB2F27"/>
    <w:rsid w:val="00DB38C8"/>
    <w:rsid w:val="00DB3A76"/>
    <w:rsid w:val="00DB3B1D"/>
    <w:rsid w:val="00DB3B45"/>
    <w:rsid w:val="00DB3D86"/>
    <w:rsid w:val="00DB4104"/>
    <w:rsid w:val="00DB41C1"/>
    <w:rsid w:val="00DB45C1"/>
    <w:rsid w:val="00DB4622"/>
    <w:rsid w:val="00DB4775"/>
    <w:rsid w:val="00DB4D77"/>
    <w:rsid w:val="00DB5255"/>
    <w:rsid w:val="00DB570A"/>
    <w:rsid w:val="00DB5BC0"/>
    <w:rsid w:val="00DB5F35"/>
    <w:rsid w:val="00DB6004"/>
    <w:rsid w:val="00DB6121"/>
    <w:rsid w:val="00DB612B"/>
    <w:rsid w:val="00DB61A8"/>
    <w:rsid w:val="00DB6383"/>
    <w:rsid w:val="00DB6500"/>
    <w:rsid w:val="00DB652E"/>
    <w:rsid w:val="00DB6855"/>
    <w:rsid w:val="00DB6900"/>
    <w:rsid w:val="00DB6938"/>
    <w:rsid w:val="00DB6A00"/>
    <w:rsid w:val="00DB6F93"/>
    <w:rsid w:val="00DB7019"/>
    <w:rsid w:val="00DB72B4"/>
    <w:rsid w:val="00DB72BE"/>
    <w:rsid w:val="00DB7635"/>
    <w:rsid w:val="00DB787C"/>
    <w:rsid w:val="00DB7A91"/>
    <w:rsid w:val="00DB7DB6"/>
    <w:rsid w:val="00DB7DFE"/>
    <w:rsid w:val="00DB7E8C"/>
    <w:rsid w:val="00DC0112"/>
    <w:rsid w:val="00DC021F"/>
    <w:rsid w:val="00DC03EC"/>
    <w:rsid w:val="00DC0447"/>
    <w:rsid w:val="00DC050E"/>
    <w:rsid w:val="00DC086C"/>
    <w:rsid w:val="00DC08B7"/>
    <w:rsid w:val="00DC0A2A"/>
    <w:rsid w:val="00DC0E07"/>
    <w:rsid w:val="00DC0FA0"/>
    <w:rsid w:val="00DC1088"/>
    <w:rsid w:val="00DC11A1"/>
    <w:rsid w:val="00DC12F7"/>
    <w:rsid w:val="00DC1CB8"/>
    <w:rsid w:val="00DC1F3C"/>
    <w:rsid w:val="00DC288E"/>
    <w:rsid w:val="00DC2911"/>
    <w:rsid w:val="00DC2B40"/>
    <w:rsid w:val="00DC2BFD"/>
    <w:rsid w:val="00DC2F1B"/>
    <w:rsid w:val="00DC33F8"/>
    <w:rsid w:val="00DC3754"/>
    <w:rsid w:val="00DC379A"/>
    <w:rsid w:val="00DC3E68"/>
    <w:rsid w:val="00DC40F3"/>
    <w:rsid w:val="00DC42A0"/>
    <w:rsid w:val="00DC4352"/>
    <w:rsid w:val="00DC4380"/>
    <w:rsid w:val="00DC4805"/>
    <w:rsid w:val="00DC4855"/>
    <w:rsid w:val="00DC49DA"/>
    <w:rsid w:val="00DC4E2B"/>
    <w:rsid w:val="00DC51CC"/>
    <w:rsid w:val="00DC540F"/>
    <w:rsid w:val="00DC54B4"/>
    <w:rsid w:val="00DC5558"/>
    <w:rsid w:val="00DC55FE"/>
    <w:rsid w:val="00DC5926"/>
    <w:rsid w:val="00DC601A"/>
    <w:rsid w:val="00DC611A"/>
    <w:rsid w:val="00DC65EC"/>
    <w:rsid w:val="00DC6820"/>
    <w:rsid w:val="00DC701B"/>
    <w:rsid w:val="00DC76F2"/>
    <w:rsid w:val="00DC790C"/>
    <w:rsid w:val="00DC7948"/>
    <w:rsid w:val="00DC7985"/>
    <w:rsid w:val="00DC7CE1"/>
    <w:rsid w:val="00DD022B"/>
    <w:rsid w:val="00DD03DF"/>
    <w:rsid w:val="00DD0605"/>
    <w:rsid w:val="00DD0A1F"/>
    <w:rsid w:val="00DD0D24"/>
    <w:rsid w:val="00DD0F3A"/>
    <w:rsid w:val="00DD1200"/>
    <w:rsid w:val="00DD124D"/>
    <w:rsid w:val="00DD125A"/>
    <w:rsid w:val="00DD1478"/>
    <w:rsid w:val="00DD14A8"/>
    <w:rsid w:val="00DD22EA"/>
    <w:rsid w:val="00DD238B"/>
    <w:rsid w:val="00DD2594"/>
    <w:rsid w:val="00DD3045"/>
    <w:rsid w:val="00DD3121"/>
    <w:rsid w:val="00DD3527"/>
    <w:rsid w:val="00DD3682"/>
    <w:rsid w:val="00DD3861"/>
    <w:rsid w:val="00DD3BFD"/>
    <w:rsid w:val="00DD3E46"/>
    <w:rsid w:val="00DD44F2"/>
    <w:rsid w:val="00DD45CA"/>
    <w:rsid w:val="00DD460E"/>
    <w:rsid w:val="00DD4869"/>
    <w:rsid w:val="00DD4BDD"/>
    <w:rsid w:val="00DD5018"/>
    <w:rsid w:val="00DD5207"/>
    <w:rsid w:val="00DD5274"/>
    <w:rsid w:val="00DD52A7"/>
    <w:rsid w:val="00DD5E0F"/>
    <w:rsid w:val="00DD5E96"/>
    <w:rsid w:val="00DD630C"/>
    <w:rsid w:val="00DD6375"/>
    <w:rsid w:val="00DD66D0"/>
    <w:rsid w:val="00DD6AB1"/>
    <w:rsid w:val="00DD6F2E"/>
    <w:rsid w:val="00DD70A0"/>
    <w:rsid w:val="00DD7341"/>
    <w:rsid w:val="00DD7845"/>
    <w:rsid w:val="00DD79C2"/>
    <w:rsid w:val="00DD7B9C"/>
    <w:rsid w:val="00DE0178"/>
    <w:rsid w:val="00DE0267"/>
    <w:rsid w:val="00DE041D"/>
    <w:rsid w:val="00DE04BE"/>
    <w:rsid w:val="00DE0EB4"/>
    <w:rsid w:val="00DE1081"/>
    <w:rsid w:val="00DE11A5"/>
    <w:rsid w:val="00DE12D5"/>
    <w:rsid w:val="00DE17B3"/>
    <w:rsid w:val="00DE1D8D"/>
    <w:rsid w:val="00DE1E2D"/>
    <w:rsid w:val="00DE238F"/>
    <w:rsid w:val="00DE258F"/>
    <w:rsid w:val="00DE2758"/>
    <w:rsid w:val="00DE2CB1"/>
    <w:rsid w:val="00DE31C7"/>
    <w:rsid w:val="00DE360B"/>
    <w:rsid w:val="00DE3D40"/>
    <w:rsid w:val="00DE3E4F"/>
    <w:rsid w:val="00DE4440"/>
    <w:rsid w:val="00DE4643"/>
    <w:rsid w:val="00DE513D"/>
    <w:rsid w:val="00DE528A"/>
    <w:rsid w:val="00DE5587"/>
    <w:rsid w:val="00DE5888"/>
    <w:rsid w:val="00DE5AC7"/>
    <w:rsid w:val="00DE5F18"/>
    <w:rsid w:val="00DE64BF"/>
    <w:rsid w:val="00DE6638"/>
    <w:rsid w:val="00DE6AB8"/>
    <w:rsid w:val="00DE6D1C"/>
    <w:rsid w:val="00DE6F50"/>
    <w:rsid w:val="00DE6FC6"/>
    <w:rsid w:val="00DE724C"/>
    <w:rsid w:val="00DE76C0"/>
    <w:rsid w:val="00DE7718"/>
    <w:rsid w:val="00DE7C8F"/>
    <w:rsid w:val="00DE7DB2"/>
    <w:rsid w:val="00DF0130"/>
    <w:rsid w:val="00DF04BC"/>
    <w:rsid w:val="00DF04E9"/>
    <w:rsid w:val="00DF0626"/>
    <w:rsid w:val="00DF0945"/>
    <w:rsid w:val="00DF0DD1"/>
    <w:rsid w:val="00DF10B9"/>
    <w:rsid w:val="00DF1142"/>
    <w:rsid w:val="00DF168C"/>
    <w:rsid w:val="00DF1BFE"/>
    <w:rsid w:val="00DF1D14"/>
    <w:rsid w:val="00DF219E"/>
    <w:rsid w:val="00DF23CC"/>
    <w:rsid w:val="00DF34C7"/>
    <w:rsid w:val="00DF3727"/>
    <w:rsid w:val="00DF3A0B"/>
    <w:rsid w:val="00DF4730"/>
    <w:rsid w:val="00DF4ADD"/>
    <w:rsid w:val="00DF4CC9"/>
    <w:rsid w:val="00DF4D09"/>
    <w:rsid w:val="00DF4E47"/>
    <w:rsid w:val="00DF5223"/>
    <w:rsid w:val="00DF5BCE"/>
    <w:rsid w:val="00DF5C6F"/>
    <w:rsid w:val="00DF5F81"/>
    <w:rsid w:val="00DF650D"/>
    <w:rsid w:val="00DF652E"/>
    <w:rsid w:val="00DF68F8"/>
    <w:rsid w:val="00DF6CE7"/>
    <w:rsid w:val="00DF73B3"/>
    <w:rsid w:val="00DF793F"/>
    <w:rsid w:val="00DF7D6C"/>
    <w:rsid w:val="00DF7F45"/>
    <w:rsid w:val="00DF7F94"/>
    <w:rsid w:val="00E00061"/>
    <w:rsid w:val="00E006BF"/>
    <w:rsid w:val="00E008D1"/>
    <w:rsid w:val="00E00D9B"/>
    <w:rsid w:val="00E00DBF"/>
    <w:rsid w:val="00E00E20"/>
    <w:rsid w:val="00E01013"/>
    <w:rsid w:val="00E011F2"/>
    <w:rsid w:val="00E01538"/>
    <w:rsid w:val="00E01B8A"/>
    <w:rsid w:val="00E01C99"/>
    <w:rsid w:val="00E01F9B"/>
    <w:rsid w:val="00E02466"/>
    <w:rsid w:val="00E0249A"/>
    <w:rsid w:val="00E0251C"/>
    <w:rsid w:val="00E02D0D"/>
    <w:rsid w:val="00E02D27"/>
    <w:rsid w:val="00E02FA9"/>
    <w:rsid w:val="00E0334B"/>
    <w:rsid w:val="00E036F7"/>
    <w:rsid w:val="00E043A5"/>
    <w:rsid w:val="00E0459B"/>
    <w:rsid w:val="00E04971"/>
    <w:rsid w:val="00E04C83"/>
    <w:rsid w:val="00E0580D"/>
    <w:rsid w:val="00E0595B"/>
    <w:rsid w:val="00E06033"/>
    <w:rsid w:val="00E064C2"/>
    <w:rsid w:val="00E068D4"/>
    <w:rsid w:val="00E06A9C"/>
    <w:rsid w:val="00E06AAA"/>
    <w:rsid w:val="00E071F4"/>
    <w:rsid w:val="00E0731A"/>
    <w:rsid w:val="00E102E5"/>
    <w:rsid w:val="00E10F6D"/>
    <w:rsid w:val="00E11236"/>
    <w:rsid w:val="00E11480"/>
    <w:rsid w:val="00E11821"/>
    <w:rsid w:val="00E11A4D"/>
    <w:rsid w:val="00E11ADD"/>
    <w:rsid w:val="00E11AE0"/>
    <w:rsid w:val="00E11D33"/>
    <w:rsid w:val="00E11D7F"/>
    <w:rsid w:val="00E11E66"/>
    <w:rsid w:val="00E11FD5"/>
    <w:rsid w:val="00E1223F"/>
    <w:rsid w:val="00E125F9"/>
    <w:rsid w:val="00E13523"/>
    <w:rsid w:val="00E13527"/>
    <w:rsid w:val="00E13535"/>
    <w:rsid w:val="00E1365D"/>
    <w:rsid w:val="00E13B62"/>
    <w:rsid w:val="00E13FCA"/>
    <w:rsid w:val="00E142FD"/>
    <w:rsid w:val="00E1482A"/>
    <w:rsid w:val="00E14DF5"/>
    <w:rsid w:val="00E14F34"/>
    <w:rsid w:val="00E14F49"/>
    <w:rsid w:val="00E15014"/>
    <w:rsid w:val="00E1507C"/>
    <w:rsid w:val="00E150DE"/>
    <w:rsid w:val="00E1531D"/>
    <w:rsid w:val="00E1550E"/>
    <w:rsid w:val="00E155DF"/>
    <w:rsid w:val="00E15630"/>
    <w:rsid w:val="00E15C40"/>
    <w:rsid w:val="00E15C8B"/>
    <w:rsid w:val="00E16071"/>
    <w:rsid w:val="00E166FD"/>
    <w:rsid w:val="00E16E0C"/>
    <w:rsid w:val="00E16E5A"/>
    <w:rsid w:val="00E170D8"/>
    <w:rsid w:val="00E1760C"/>
    <w:rsid w:val="00E17BA6"/>
    <w:rsid w:val="00E17C50"/>
    <w:rsid w:val="00E200A0"/>
    <w:rsid w:val="00E201F1"/>
    <w:rsid w:val="00E20642"/>
    <w:rsid w:val="00E206B2"/>
    <w:rsid w:val="00E206FF"/>
    <w:rsid w:val="00E207D6"/>
    <w:rsid w:val="00E20AD4"/>
    <w:rsid w:val="00E20B98"/>
    <w:rsid w:val="00E20D2A"/>
    <w:rsid w:val="00E20E8E"/>
    <w:rsid w:val="00E20FDE"/>
    <w:rsid w:val="00E20FEE"/>
    <w:rsid w:val="00E21482"/>
    <w:rsid w:val="00E2170A"/>
    <w:rsid w:val="00E21CAF"/>
    <w:rsid w:val="00E22210"/>
    <w:rsid w:val="00E223E3"/>
    <w:rsid w:val="00E22548"/>
    <w:rsid w:val="00E22865"/>
    <w:rsid w:val="00E231AA"/>
    <w:rsid w:val="00E233B3"/>
    <w:rsid w:val="00E23692"/>
    <w:rsid w:val="00E23852"/>
    <w:rsid w:val="00E23A64"/>
    <w:rsid w:val="00E23B7C"/>
    <w:rsid w:val="00E23D0D"/>
    <w:rsid w:val="00E23FC2"/>
    <w:rsid w:val="00E240B5"/>
    <w:rsid w:val="00E24351"/>
    <w:rsid w:val="00E243C8"/>
    <w:rsid w:val="00E24945"/>
    <w:rsid w:val="00E24977"/>
    <w:rsid w:val="00E24B6D"/>
    <w:rsid w:val="00E2524F"/>
    <w:rsid w:val="00E25600"/>
    <w:rsid w:val="00E25823"/>
    <w:rsid w:val="00E25FB4"/>
    <w:rsid w:val="00E265DB"/>
    <w:rsid w:val="00E26C4D"/>
    <w:rsid w:val="00E27156"/>
    <w:rsid w:val="00E27269"/>
    <w:rsid w:val="00E27471"/>
    <w:rsid w:val="00E27717"/>
    <w:rsid w:val="00E27C5C"/>
    <w:rsid w:val="00E27D1E"/>
    <w:rsid w:val="00E27DDF"/>
    <w:rsid w:val="00E3016A"/>
    <w:rsid w:val="00E302BE"/>
    <w:rsid w:val="00E30597"/>
    <w:rsid w:val="00E30632"/>
    <w:rsid w:val="00E3073E"/>
    <w:rsid w:val="00E308BA"/>
    <w:rsid w:val="00E30A6B"/>
    <w:rsid w:val="00E30B17"/>
    <w:rsid w:val="00E30C7E"/>
    <w:rsid w:val="00E30E3C"/>
    <w:rsid w:val="00E30F1F"/>
    <w:rsid w:val="00E3147D"/>
    <w:rsid w:val="00E318BC"/>
    <w:rsid w:val="00E31AC8"/>
    <w:rsid w:val="00E31E0A"/>
    <w:rsid w:val="00E32284"/>
    <w:rsid w:val="00E3233C"/>
    <w:rsid w:val="00E323B1"/>
    <w:rsid w:val="00E325BD"/>
    <w:rsid w:val="00E3263C"/>
    <w:rsid w:val="00E32697"/>
    <w:rsid w:val="00E32C86"/>
    <w:rsid w:val="00E32E21"/>
    <w:rsid w:val="00E32E6C"/>
    <w:rsid w:val="00E3315A"/>
    <w:rsid w:val="00E33171"/>
    <w:rsid w:val="00E3324B"/>
    <w:rsid w:val="00E333AE"/>
    <w:rsid w:val="00E336A8"/>
    <w:rsid w:val="00E3463E"/>
    <w:rsid w:val="00E349B7"/>
    <w:rsid w:val="00E34B74"/>
    <w:rsid w:val="00E34D49"/>
    <w:rsid w:val="00E3580E"/>
    <w:rsid w:val="00E35824"/>
    <w:rsid w:val="00E35B7F"/>
    <w:rsid w:val="00E35BC1"/>
    <w:rsid w:val="00E360F2"/>
    <w:rsid w:val="00E3635E"/>
    <w:rsid w:val="00E3641B"/>
    <w:rsid w:val="00E36805"/>
    <w:rsid w:val="00E369F5"/>
    <w:rsid w:val="00E36B68"/>
    <w:rsid w:val="00E36D74"/>
    <w:rsid w:val="00E36F4C"/>
    <w:rsid w:val="00E37019"/>
    <w:rsid w:val="00E372AB"/>
    <w:rsid w:val="00E40103"/>
    <w:rsid w:val="00E40309"/>
    <w:rsid w:val="00E408AD"/>
    <w:rsid w:val="00E408F4"/>
    <w:rsid w:val="00E40CBE"/>
    <w:rsid w:val="00E40D60"/>
    <w:rsid w:val="00E412FA"/>
    <w:rsid w:val="00E41578"/>
    <w:rsid w:val="00E41643"/>
    <w:rsid w:val="00E4178E"/>
    <w:rsid w:val="00E417D3"/>
    <w:rsid w:val="00E41B3C"/>
    <w:rsid w:val="00E41E21"/>
    <w:rsid w:val="00E41EA4"/>
    <w:rsid w:val="00E4208A"/>
    <w:rsid w:val="00E42187"/>
    <w:rsid w:val="00E42319"/>
    <w:rsid w:val="00E4251D"/>
    <w:rsid w:val="00E425DA"/>
    <w:rsid w:val="00E42720"/>
    <w:rsid w:val="00E42DEB"/>
    <w:rsid w:val="00E43AE1"/>
    <w:rsid w:val="00E448DC"/>
    <w:rsid w:val="00E449FE"/>
    <w:rsid w:val="00E4500E"/>
    <w:rsid w:val="00E455B0"/>
    <w:rsid w:val="00E45BBB"/>
    <w:rsid w:val="00E45DD2"/>
    <w:rsid w:val="00E46060"/>
    <w:rsid w:val="00E46851"/>
    <w:rsid w:val="00E46F6F"/>
    <w:rsid w:val="00E4724A"/>
    <w:rsid w:val="00E4732F"/>
    <w:rsid w:val="00E47593"/>
    <w:rsid w:val="00E47680"/>
    <w:rsid w:val="00E476D4"/>
    <w:rsid w:val="00E47886"/>
    <w:rsid w:val="00E478A1"/>
    <w:rsid w:val="00E47C5A"/>
    <w:rsid w:val="00E50CC6"/>
    <w:rsid w:val="00E50EE9"/>
    <w:rsid w:val="00E50FD6"/>
    <w:rsid w:val="00E51081"/>
    <w:rsid w:val="00E51BDC"/>
    <w:rsid w:val="00E51FA3"/>
    <w:rsid w:val="00E5293E"/>
    <w:rsid w:val="00E52AAB"/>
    <w:rsid w:val="00E52ED0"/>
    <w:rsid w:val="00E53450"/>
    <w:rsid w:val="00E534B8"/>
    <w:rsid w:val="00E5350A"/>
    <w:rsid w:val="00E535F0"/>
    <w:rsid w:val="00E53655"/>
    <w:rsid w:val="00E53AC2"/>
    <w:rsid w:val="00E53B2D"/>
    <w:rsid w:val="00E53BE0"/>
    <w:rsid w:val="00E53C67"/>
    <w:rsid w:val="00E53C8F"/>
    <w:rsid w:val="00E543FB"/>
    <w:rsid w:val="00E5450D"/>
    <w:rsid w:val="00E54817"/>
    <w:rsid w:val="00E54AD8"/>
    <w:rsid w:val="00E54C62"/>
    <w:rsid w:val="00E55391"/>
    <w:rsid w:val="00E5585C"/>
    <w:rsid w:val="00E559A8"/>
    <w:rsid w:val="00E559BF"/>
    <w:rsid w:val="00E55BC5"/>
    <w:rsid w:val="00E55C2B"/>
    <w:rsid w:val="00E563C4"/>
    <w:rsid w:val="00E568AF"/>
    <w:rsid w:val="00E56AED"/>
    <w:rsid w:val="00E56EBF"/>
    <w:rsid w:val="00E574A4"/>
    <w:rsid w:val="00E574C3"/>
    <w:rsid w:val="00E57684"/>
    <w:rsid w:val="00E57713"/>
    <w:rsid w:val="00E579ED"/>
    <w:rsid w:val="00E57BF2"/>
    <w:rsid w:val="00E57CCC"/>
    <w:rsid w:val="00E60072"/>
    <w:rsid w:val="00E603E5"/>
    <w:rsid w:val="00E60A63"/>
    <w:rsid w:val="00E60BF3"/>
    <w:rsid w:val="00E60E62"/>
    <w:rsid w:val="00E60F54"/>
    <w:rsid w:val="00E610FA"/>
    <w:rsid w:val="00E61302"/>
    <w:rsid w:val="00E61303"/>
    <w:rsid w:val="00E61DB7"/>
    <w:rsid w:val="00E61F97"/>
    <w:rsid w:val="00E6296A"/>
    <w:rsid w:val="00E62B7F"/>
    <w:rsid w:val="00E63587"/>
    <w:rsid w:val="00E635A1"/>
    <w:rsid w:val="00E63A5D"/>
    <w:rsid w:val="00E63E7F"/>
    <w:rsid w:val="00E64191"/>
    <w:rsid w:val="00E64450"/>
    <w:rsid w:val="00E64A74"/>
    <w:rsid w:val="00E65295"/>
    <w:rsid w:val="00E65341"/>
    <w:rsid w:val="00E654CE"/>
    <w:rsid w:val="00E6580E"/>
    <w:rsid w:val="00E65A36"/>
    <w:rsid w:val="00E65A41"/>
    <w:rsid w:val="00E65D28"/>
    <w:rsid w:val="00E6691F"/>
    <w:rsid w:val="00E66D9F"/>
    <w:rsid w:val="00E66E01"/>
    <w:rsid w:val="00E672F6"/>
    <w:rsid w:val="00E673DB"/>
    <w:rsid w:val="00E6760A"/>
    <w:rsid w:val="00E67627"/>
    <w:rsid w:val="00E676D0"/>
    <w:rsid w:val="00E67866"/>
    <w:rsid w:val="00E70173"/>
    <w:rsid w:val="00E7032A"/>
    <w:rsid w:val="00E7087A"/>
    <w:rsid w:val="00E70E1E"/>
    <w:rsid w:val="00E70F71"/>
    <w:rsid w:val="00E715CB"/>
    <w:rsid w:val="00E71680"/>
    <w:rsid w:val="00E718DA"/>
    <w:rsid w:val="00E723D7"/>
    <w:rsid w:val="00E72D14"/>
    <w:rsid w:val="00E72E03"/>
    <w:rsid w:val="00E72E5D"/>
    <w:rsid w:val="00E72F56"/>
    <w:rsid w:val="00E73299"/>
    <w:rsid w:val="00E733B4"/>
    <w:rsid w:val="00E733DC"/>
    <w:rsid w:val="00E73905"/>
    <w:rsid w:val="00E73985"/>
    <w:rsid w:val="00E73A28"/>
    <w:rsid w:val="00E73B29"/>
    <w:rsid w:val="00E73CEF"/>
    <w:rsid w:val="00E740BE"/>
    <w:rsid w:val="00E7412E"/>
    <w:rsid w:val="00E741AC"/>
    <w:rsid w:val="00E741EC"/>
    <w:rsid w:val="00E74626"/>
    <w:rsid w:val="00E74637"/>
    <w:rsid w:val="00E74724"/>
    <w:rsid w:val="00E749FC"/>
    <w:rsid w:val="00E75069"/>
    <w:rsid w:val="00E75978"/>
    <w:rsid w:val="00E75C17"/>
    <w:rsid w:val="00E765D2"/>
    <w:rsid w:val="00E7689E"/>
    <w:rsid w:val="00E76BA2"/>
    <w:rsid w:val="00E76EA9"/>
    <w:rsid w:val="00E770DF"/>
    <w:rsid w:val="00E771ED"/>
    <w:rsid w:val="00E7721B"/>
    <w:rsid w:val="00E7786D"/>
    <w:rsid w:val="00E77C58"/>
    <w:rsid w:val="00E77C8D"/>
    <w:rsid w:val="00E77D01"/>
    <w:rsid w:val="00E77F0E"/>
    <w:rsid w:val="00E77F8D"/>
    <w:rsid w:val="00E80186"/>
    <w:rsid w:val="00E8025A"/>
    <w:rsid w:val="00E80A81"/>
    <w:rsid w:val="00E80AA6"/>
    <w:rsid w:val="00E80D61"/>
    <w:rsid w:val="00E80E13"/>
    <w:rsid w:val="00E8103E"/>
    <w:rsid w:val="00E81534"/>
    <w:rsid w:val="00E815AE"/>
    <w:rsid w:val="00E820F5"/>
    <w:rsid w:val="00E82696"/>
    <w:rsid w:val="00E82885"/>
    <w:rsid w:val="00E82932"/>
    <w:rsid w:val="00E829FE"/>
    <w:rsid w:val="00E82D60"/>
    <w:rsid w:val="00E82EBB"/>
    <w:rsid w:val="00E833A9"/>
    <w:rsid w:val="00E837E2"/>
    <w:rsid w:val="00E83D95"/>
    <w:rsid w:val="00E83E56"/>
    <w:rsid w:val="00E83EDC"/>
    <w:rsid w:val="00E83F1D"/>
    <w:rsid w:val="00E83F61"/>
    <w:rsid w:val="00E84180"/>
    <w:rsid w:val="00E84964"/>
    <w:rsid w:val="00E84AA9"/>
    <w:rsid w:val="00E84AAF"/>
    <w:rsid w:val="00E84C25"/>
    <w:rsid w:val="00E84FC9"/>
    <w:rsid w:val="00E852C6"/>
    <w:rsid w:val="00E8553D"/>
    <w:rsid w:val="00E855CE"/>
    <w:rsid w:val="00E85782"/>
    <w:rsid w:val="00E857FE"/>
    <w:rsid w:val="00E85DD6"/>
    <w:rsid w:val="00E85E14"/>
    <w:rsid w:val="00E85FFC"/>
    <w:rsid w:val="00E863E1"/>
    <w:rsid w:val="00E8642A"/>
    <w:rsid w:val="00E864A7"/>
    <w:rsid w:val="00E865F7"/>
    <w:rsid w:val="00E86C05"/>
    <w:rsid w:val="00E87433"/>
    <w:rsid w:val="00E87589"/>
    <w:rsid w:val="00E8758A"/>
    <w:rsid w:val="00E87974"/>
    <w:rsid w:val="00E87D20"/>
    <w:rsid w:val="00E87F21"/>
    <w:rsid w:val="00E90342"/>
    <w:rsid w:val="00E9045B"/>
    <w:rsid w:val="00E90549"/>
    <w:rsid w:val="00E90603"/>
    <w:rsid w:val="00E906CD"/>
    <w:rsid w:val="00E90A37"/>
    <w:rsid w:val="00E90BE8"/>
    <w:rsid w:val="00E90E19"/>
    <w:rsid w:val="00E90E9A"/>
    <w:rsid w:val="00E91055"/>
    <w:rsid w:val="00E910E0"/>
    <w:rsid w:val="00E91298"/>
    <w:rsid w:val="00E9174B"/>
    <w:rsid w:val="00E918E9"/>
    <w:rsid w:val="00E91A29"/>
    <w:rsid w:val="00E91DF0"/>
    <w:rsid w:val="00E91DF8"/>
    <w:rsid w:val="00E91F25"/>
    <w:rsid w:val="00E92132"/>
    <w:rsid w:val="00E923B6"/>
    <w:rsid w:val="00E926B0"/>
    <w:rsid w:val="00E9284E"/>
    <w:rsid w:val="00E928E1"/>
    <w:rsid w:val="00E92B49"/>
    <w:rsid w:val="00E92D96"/>
    <w:rsid w:val="00E930DF"/>
    <w:rsid w:val="00E9318C"/>
    <w:rsid w:val="00E9342D"/>
    <w:rsid w:val="00E93A7C"/>
    <w:rsid w:val="00E9406E"/>
    <w:rsid w:val="00E9417F"/>
    <w:rsid w:val="00E94AF4"/>
    <w:rsid w:val="00E94D15"/>
    <w:rsid w:val="00E94D62"/>
    <w:rsid w:val="00E95023"/>
    <w:rsid w:val="00E95202"/>
    <w:rsid w:val="00E9529E"/>
    <w:rsid w:val="00E952AE"/>
    <w:rsid w:val="00E95331"/>
    <w:rsid w:val="00E95924"/>
    <w:rsid w:val="00E95B54"/>
    <w:rsid w:val="00E95BC6"/>
    <w:rsid w:val="00E961AE"/>
    <w:rsid w:val="00E96681"/>
    <w:rsid w:val="00E966A0"/>
    <w:rsid w:val="00E96703"/>
    <w:rsid w:val="00E96940"/>
    <w:rsid w:val="00E96C2F"/>
    <w:rsid w:val="00E96CAE"/>
    <w:rsid w:val="00E9738B"/>
    <w:rsid w:val="00E97393"/>
    <w:rsid w:val="00E979C2"/>
    <w:rsid w:val="00E97CB0"/>
    <w:rsid w:val="00E97D38"/>
    <w:rsid w:val="00E97E5E"/>
    <w:rsid w:val="00EA00E2"/>
    <w:rsid w:val="00EA05AC"/>
    <w:rsid w:val="00EA0948"/>
    <w:rsid w:val="00EA13BF"/>
    <w:rsid w:val="00EA14B6"/>
    <w:rsid w:val="00EA156F"/>
    <w:rsid w:val="00EA1B88"/>
    <w:rsid w:val="00EA1C3A"/>
    <w:rsid w:val="00EA238B"/>
    <w:rsid w:val="00EA2D9B"/>
    <w:rsid w:val="00EA2E7B"/>
    <w:rsid w:val="00EA3447"/>
    <w:rsid w:val="00EA3496"/>
    <w:rsid w:val="00EA3794"/>
    <w:rsid w:val="00EA3A94"/>
    <w:rsid w:val="00EA3BBC"/>
    <w:rsid w:val="00EA3CE2"/>
    <w:rsid w:val="00EA4366"/>
    <w:rsid w:val="00EA47DF"/>
    <w:rsid w:val="00EA4B5C"/>
    <w:rsid w:val="00EA524D"/>
    <w:rsid w:val="00EA5449"/>
    <w:rsid w:val="00EA5B32"/>
    <w:rsid w:val="00EA6DA2"/>
    <w:rsid w:val="00EA6DE9"/>
    <w:rsid w:val="00EA6DF8"/>
    <w:rsid w:val="00EA6F62"/>
    <w:rsid w:val="00EA7148"/>
    <w:rsid w:val="00EA72A2"/>
    <w:rsid w:val="00EA7324"/>
    <w:rsid w:val="00EA73D4"/>
    <w:rsid w:val="00EA74BB"/>
    <w:rsid w:val="00EA77ED"/>
    <w:rsid w:val="00EA7903"/>
    <w:rsid w:val="00EA79C3"/>
    <w:rsid w:val="00EA7D50"/>
    <w:rsid w:val="00EB00AE"/>
    <w:rsid w:val="00EB01DC"/>
    <w:rsid w:val="00EB093C"/>
    <w:rsid w:val="00EB0A4C"/>
    <w:rsid w:val="00EB0B6F"/>
    <w:rsid w:val="00EB0DFE"/>
    <w:rsid w:val="00EB0F9A"/>
    <w:rsid w:val="00EB2058"/>
    <w:rsid w:val="00EB2078"/>
    <w:rsid w:val="00EB2426"/>
    <w:rsid w:val="00EB2451"/>
    <w:rsid w:val="00EB279D"/>
    <w:rsid w:val="00EB3412"/>
    <w:rsid w:val="00EB36DA"/>
    <w:rsid w:val="00EB37A3"/>
    <w:rsid w:val="00EB3ED2"/>
    <w:rsid w:val="00EB4229"/>
    <w:rsid w:val="00EB44D7"/>
    <w:rsid w:val="00EB498F"/>
    <w:rsid w:val="00EB4AB7"/>
    <w:rsid w:val="00EB58D6"/>
    <w:rsid w:val="00EB5EAB"/>
    <w:rsid w:val="00EB6183"/>
    <w:rsid w:val="00EB65FC"/>
    <w:rsid w:val="00EB677D"/>
    <w:rsid w:val="00EB6A7F"/>
    <w:rsid w:val="00EB6AE6"/>
    <w:rsid w:val="00EB6E4E"/>
    <w:rsid w:val="00EB7416"/>
    <w:rsid w:val="00EB7704"/>
    <w:rsid w:val="00EB7DAD"/>
    <w:rsid w:val="00EB7E52"/>
    <w:rsid w:val="00EB7F3F"/>
    <w:rsid w:val="00EC037D"/>
    <w:rsid w:val="00EC04FF"/>
    <w:rsid w:val="00EC051C"/>
    <w:rsid w:val="00EC05BC"/>
    <w:rsid w:val="00EC0637"/>
    <w:rsid w:val="00EC0E58"/>
    <w:rsid w:val="00EC135B"/>
    <w:rsid w:val="00EC1572"/>
    <w:rsid w:val="00EC17D0"/>
    <w:rsid w:val="00EC1DAD"/>
    <w:rsid w:val="00EC2019"/>
    <w:rsid w:val="00EC21A6"/>
    <w:rsid w:val="00EC2562"/>
    <w:rsid w:val="00EC2C43"/>
    <w:rsid w:val="00EC36DD"/>
    <w:rsid w:val="00EC3794"/>
    <w:rsid w:val="00EC4065"/>
    <w:rsid w:val="00EC410F"/>
    <w:rsid w:val="00EC4398"/>
    <w:rsid w:val="00EC45CA"/>
    <w:rsid w:val="00EC4681"/>
    <w:rsid w:val="00EC46F2"/>
    <w:rsid w:val="00EC48D8"/>
    <w:rsid w:val="00EC4A23"/>
    <w:rsid w:val="00EC4A38"/>
    <w:rsid w:val="00EC554D"/>
    <w:rsid w:val="00EC5755"/>
    <w:rsid w:val="00EC5830"/>
    <w:rsid w:val="00EC5A03"/>
    <w:rsid w:val="00EC5A28"/>
    <w:rsid w:val="00EC5FB4"/>
    <w:rsid w:val="00EC6169"/>
    <w:rsid w:val="00EC626B"/>
    <w:rsid w:val="00EC6325"/>
    <w:rsid w:val="00EC63A3"/>
    <w:rsid w:val="00EC65D4"/>
    <w:rsid w:val="00EC68E6"/>
    <w:rsid w:val="00EC6956"/>
    <w:rsid w:val="00EC6C5B"/>
    <w:rsid w:val="00EC6F5B"/>
    <w:rsid w:val="00EC717A"/>
    <w:rsid w:val="00EC7233"/>
    <w:rsid w:val="00EC799C"/>
    <w:rsid w:val="00EC7BAA"/>
    <w:rsid w:val="00EC7BCA"/>
    <w:rsid w:val="00EC7C22"/>
    <w:rsid w:val="00EC7FD6"/>
    <w:rsid w:val="00ED0024"/>
    <w:rsid w:val="00ED0B31"/>
    <w:rsid w:val="00ED0B66"/>
    <w:rsid w:val="00ED0EDA"/>
    <w:rsid w:val="00ED0F44"/>
    <w:rsid w:val="00ED14AA"/>
    <w:rsid w:val="00ED1B0F"/>
    <w:rsid w:val="00ED1BA7"/>
    <w:rsid w:val="00ED2320"/>
    <w:rsid w:val="00ED2908"/>
    <w:rsid w:val="00ED2BFE"/>
    <w:rsid w:val="00ED2D0F"/>
    <w:rsid w:val="00ED2DD8"/>
    <w:rsid w:val="00ED320F"/>
    <w:rsid w:val="00ED3546"/>
    <w:rsid w:val="00ED35F1"/>
    <w:rsid w:val="00ED3DA6"/>
    <w:rsid w:val="00ED3DC2"/>
    <w:rsid w:val="00ED4F07"/>
    <w:rsid w:val="00ED50CB"/>
    <w:rsid w:val="00ED5A62"/>
    <w:rsid w:val="00ED5D08"/>
    <w:rsid w:val="00ED60C6"/>
    <w:rsid w:val="00ED6516"/>
    <w:rsid w:val="00ED6BBB"/>
    <w:rsid w:val="00ED6C1D"/>
    <w:rsid w:val="00ED6D28"/>
    <w:rsid w:val="00ED6D65"/>
    <w:rsid w:val="00ED7226"/>
    <w:rsid w:val="00ED78AA"/>
    <w:rsid w:val="00ED7D71"/>
    <w:rsid w:val="00ED7D88"/>
    <w:rsid w:val="00EE009C"/>
    <w:rsid w:val="00EE0122"/>
    <w:rsid w:val="00EE0369"/>
    <w:rsid w:val="00EE059C"/>
    <w:rsid w:val="00EE0833"/>
    <w:rsid w:val="00EE0AB9"/>
    <w:rsid w:val="00EE0AE1"/>
    <w:rsid w:val="00EE0D8B"/>
    <w:rsid w:val="00EE0DDF"/>
    <w:rsid w:val="00EE0EF0"/>
    <w:rsid w:val="00EE12F6"/>
    <w:rsid w:val="00EE1CCD"/>
    <w:rsid w:val="00EE1F20"/>
    <w:rsid w:val="00EE1FDF"/>
    <w:rsid w:val="00EE20B4"/>
    <w:rsid w:val="00EE247C"/>
    <w:rsid w:val="00EE24FE"/>
    <w:rsid w:val="00EE25F7"/>
    <w:rsid w:val="00EE27DF"/>
    <w:rsid w:val="00EE290F"/>
    <w:rsid w:val="00EE30F7"/>
    <w:rsid w:val="00EE321D"/>
    <w:rsid w:val="00EE3384"/>
    <w:rsid w:val="00EE35E8"/>
    <w:rsid w:val="00EE36D7"/>
    <w:rsid w:val="00EE37F9"/>
    <w:rsid w:val="00EE3B28"/>
    <w:rsid w:val="00EE3DB2"/>
    <w:rsid w:val="00EE408F"/>
    <w:rsid w:val="00EE434B"/>
    <w:rsid w:val="00EE486F"/>
    <w:rsid w:val="00EE4CFB"/>
    <w:rsid w:val="00EE4D95"/>
    <w:rsid w:val="00EE5777"/>
    <w:rsid w:val="00EE5C56"/>
    <w:rsid w:val="00EE5C69"/>
    <w:rsid w:val="00EE5D50"/>
    <w:rsid w:val="00EE5F6C"/>
    <w:rsid w:val="00EE5FAE"/>
    <w:rsid w:val="00EE6032"/>
    <w:rsid w:val="00EE678D"/>
    <w:rsid w:val="00EE67AC"/>
    <w:rsid w:val="00EE74AA"/>
    <w:rsid w:val="00EE763A"/>
    <w:rsid w:val="00EE779F"/>
    <w:rsid w:val="00EE7836"/>
    <w:rsid w:val="00EE7895"/>
    <w:rsid w:val="00EE7C8F"/>
    <w:rsid w:val="00EE7EE5"/>
    <w:rsid w:val="00EF031E"/>
    <w:rsid w:val="00EF0323"/>
    <w:rsid w:val="00EF03F6"/>
    <w:rsid w:val="00EF0407"/>
    <w:rsid w:val="00EF0452"/>
    <w:rsid w:val="00EF055D"/>
    <w:rsid w:val="00EF075A"/>
    <w:rsid w:val="00EF0C08"/>
    <w:rsid w:val="00EF10E6"/>
    <w:rsid w:val="00EF1128"/>
    <w:rsid w:val="00EF11B0"/>
    <w:rsid w:val="00EF11FB"/>
    <w:rsid w:val="00EF1630"/>
    <w:rsid w:val="00EF1A4E"/>
    <w:rsid w:val="00EF1DFC"/>
    <w:rsid w:val="00EF2095"/>
    <w:rsid w:val="00EF2231"/>
    <w:rsid w:val="00EF2573"/>
    <w:rsid w:val="00EF28E2"/>
    <w:rsid w:val="00EF2BB7"/>
    <w:rsid w:val="00EF34C8"/>
    <w:rsid w:val="00EF3548"/>
    <w:rsid w:val="00EF35AD"/>
    <w:rsid w:val="00EF35E1"/>
    <w:rsid w:val="00EF374A"/>
    <w:rsid w:val="00EF3C26"/>
    <w:rsid w:val="00EF3E4E"/>
    <w:rsid w:val="00EF3E59"/>
    <w:rsid w:val="00EF4093"/>
    <w:rsid w:val="00EF443F"/>
    <w:rsid w:val="00EF44AE"/>
    <w:rsid w:val="00EF4533"/>
    <w:rsid w:val="00EF4570"/>
    <w:rsid w:val="00EF483D"/>
    <w:rsid w:val="00EF4A01"/>
    <w:rsid w:val="00EF4A61"/>
    <w:rsid w:val="00EF4FCB"/>
    <w:rsid w:val="00EF524D"/>
    <w:rsid w:val="00EF599A"/>
    <w:rsid w:val="00EF5ECE"/>
    <w:rsid w:val="00EF612B"/>
    <w:rsid w:val="00EF62C2"/>
    <w:rsid w:val="00EF6494"/>
    <w:rsid w:val="00EF64C8"/>
    <w:rsid w:val="00EF6560"/>
    <w:rsid w:val="00EF6958"/>
    <w:rsid w:val="00EF6E24"/>
    <w:rsid w:val="00EF7586"/>
    <w:rsid w:val="00EF759A"/>
    <w:rsid w:val="00EF75D6"/>
    <w:rsid w:val="00EF788F"/>
    <w:rsid w:val="00EF7A53"/>
    <w:rsid w:val="00EF7BC2"/>
    <w:rsid w:val="00EF7CAF"/>
    <w:rsid w:val="00EF7CC4"/>
    <w:rsid w:val="00EF7D31"/>
    <w:rsid w:val="00EF7D3B"/>
    <w:rsid w:val="00EF7EB5"/>
    <w:rsid w:val="00EF7EBB"/>
    <w:rsid w:val="00F003A8"/>
    <w:rsid w:val="00F00791"/>
    <w:rsid w:val="00F009C7"/>
    <w:rsid w:val="00F00A9B"/>
    <w:rsid w:val="00F00D05"/>
    <w:rsid w:val="00F011DB"/>
    <w:rsid w:val="00F012F3"/>
    <w:rsid w:val="00F0133D"/>
    <w:rsid w:val="00F014A3"/>
    <w:rsid w:val="00F01596"/>
    <w:rsid w:val="00F01715"/>
    <w:rsid w:val="00F01A13"/>
    <w:rsid w:val="00F01E64"/>
    <w:rsid w:val="00F01E89"/>
    <w:rsid w:val="00F01F7D"/>
    <w:rsid w:val="00F02485"/>
    <w:rsid w:val="00F026AE"/>
    <w:rsid w:val="00F02F83"/>
    <w:rsid w:val="00F03224"/>
    <w:rsid w:val="00F034F8"/>
    <w:rsid w:val="00F037E3"/>
    <w:rsid w:val="00F0404E"/>
    <w:rsid w:val="00F04294"/>
    <w:rsid w:val="00F0447E"/>
    <w:rsid w:val="00F04966"/>
    <w:rsid w:val="00F04984"/>
    <w:rsid w:val="00F051E9"/>
    <w:rsid w:val="00F0564E"/>
    <w:rsid w:val="00F05797"/>
    <w:rsid w:val="00F057D1"/>
    <w:rsid w:val="00F05BFA"/>
    <w:rsid w:val="00F05CCA"/>
    <w:rsid w:val="00F05D85"/>
    <w:rsid w:val="00F05E15"/>
    <w:rsid w:val="00F05F03"/>
    <w:rsid w:val="00F06370"/>
    <w:rsid w:val="00F06450"/>
    <w:rsid w:val="00F064B7"/>
    <w:rsid w:val="00F07045"/>
    <w:rsid w:val="00F072E5"/>
    <w:rsid w:val="00F07313"/>
    <w:rsid w:val="00F0734F"/>
    <w:rsid w:val="00F073F2"/>
    <w:rsid w:val="00F073F8"/>
    <w:rsid w:val="00F07725"/>
    <w:rsid w:val="00F07850"/>
    <w:rsid w:val="00F078AF"/>
    <w:rsid w:val="00F07AA9"/>
    <w:rsid w:val="00F07B12"/>
    <w:rsid w:val="00F07B5E"/>
    <w:rsid w:val="00F07CEA"/>
    <w:rsid w:val="00F07D21"/>
    <w:rsid w:val="00F10255"/>
    <w:rsid w:val="00F1081C"/>
    <w:rsid w:val="00F108C0"/>
    <w:rsid w:val="00F10E1C"/>
    <w:rsid w:val="00F10F57"/>
    <w:rsid w:val="00F110E8"/>
    <w:rsid w:val="00F111A8"/>
    <w:rsid w:val="00F1122B"/>
    <w:rsid w:val="00F112E3"/>
    <w:rsid w:val="00F11542"/>
    <w:rsid w:val="00F11633"/>
    <w:rsid w:val="00F11745"/>
    <w:rsid w:val="00F1177D"/>
    <w:rsid w:val="00F11781"/>
    <w:rsid w:val="00F119F1"/>
    <w:rsid w:val="00F11E5A"/>
    <w:rsid w:val="00F127C7"/>
    <w:rsid w:val="00F127F9"/>
    <w:rsid w:val="00F12D45"/>
    <w:rsid w:val="00F1313F"/>
    <w:rsid w:val="00F132A5"/>
    <w:rsid w:val="00F13567"/>
    <w:rsid w:val="00F13754"/>
    <w:rsid w:val="00F13B1D"/>
    <w:rsid w:val="00F13B28"/>
    <w:rsid w:val="00F14090"/>
    <w:rsid w:val="00F142AF"/>
    <w:rsid w:val="00F1436E"/>
    <w:rsid w:val="00F143E8"/>
    <w:rsid w:val="00F1479E"/>
    <w:rsid w:val="00F14A5C"/>
    <w:rsid w:val="00F14AF8"/>
    <w:rsid w:val="00F14C28"/>
    <w:rsid w:val="00F15441"/>
    <w:rsid w:val="00F15466"/>
    <w:rsid w:val="00F15705"/>
    <w:rsid w:val="00F15AE5"/>
    <w:rsid w:val="00F15BAF"/>
    <w:rsid w:val="00F15D39"/>
    <w:rsid w:val="00F15FA4"/>
    <w:rsid w:val="00F16061"/>
    <w:rsid w:val="00F16695"/>
    <w:rsid w:val="00F16C71"/>
    <w:rsid w:val="00F16CE3"/>
    <w:rsid w:val="00F16CE6"/>
    <w:rsid w:val="00F16F71"/>
    <w:rsid w:val="00F17434"/>
    <w:rsid w:val="00F17863"/>
    <w:rsid w:val="00F178C4"/>
    <w:rsid w:val="00F1791C"/>
    <w:rsid w:val="00F21945"/>
    <w:rsid w:val="00F21E06"/>
    <w:rsid w:val="00F21E38"/>
    <w:rsid w:val="00F21E51"/>
    <w:rsid w:val="00F21E8E"/>
    <w:rsid w:val="00F2260B"/>
    <w:rsid w:val="00F22640"/>
    <w:rsid w:val="00F2268C"/>
    <w:rsid w:val="00F22774"/>
    <w:rsid w:val="00F22A9A"/>
    <w:rsid w:val="00F22AEB"/>
    <w:rsid w:val="00F22B33"/>
    <w:rsid w:val="00F22BA4"/>
    <w:rsid w:val="00F22CE4"/>
    <w:rsid w:val="00F22F67"/>
    <w:rsid w:val="00F22F7D"/>
    <w:rsid w:val="00F2308E"/>
    <w:rsid w:val="00F231FB"/>
    <w:rsid w:val="00F23342"/>
    <w:rsid w:val="00F2371C"/>
    <w:rsid w:val="00F23941"/>
    <w:rsid w:val="00F239E3"/>
    <w:rsid w:val="00F23DE0"/>
    <w:rsid w:val="00F2443E"/>
    <w:rsid w:val="00F2472A"/>
    <w:rsid w:val="00F24947"/>
    <w:rsid w:val="00F249DC"/>
    <w:rsid w:val="00F24D2F"/>
    <w:rsid w:val="00F24E59"/>
    <w:rsid w:val="00F24FE5"/>
    <w:rsid w:val="00F25255"/>
    <w:rsid w:val="00F259DD"/>
    <w:rsid w:val="00F25EAB"/>
    <w:rsid w:val="00F2613A"/>
    <w:rsid w:val="00F26298"/>
    <w:rsid w:val="00F26AC0"/>
    <w:rsid w:val="00F26B2A"/>
    <w:rsid w:val="00F26B4C"/>
    <w:rsid w:val="00F26D47"/>
    <w:rsid w:val="00F2729E"/>
    <w:rsid w:val="00F27623"/>
    <w:rsid w:val="00F27976"/>
    <w:rsid w:val="00F2797A"/>
    <w:rsid w:val="00F27A1F"/>
    <w:rsid w:val="00F27B9E"/>
    <w:rsid w:val="00F27C5C"/>
    <w:rsid w:val="00F27F37"/>
    <w:rsid w:val="00F27F5B"/>
    <w:rsid w:val="00F3000B"/>
    <w:rsid w:val="00F300E4"/>
    <w:rsid w:val="00F30229"/>
    <w:rsid w:val="00F3031F"/>
    <w:rsid w:val="00F3033C"/>
    <w:rsid w:val="00F305F3"/>
    <w:rsid w:val="00F3094F"/>
    <w:rsid w:val="00F30CCD"/>
    <w:rsid w:val="00F31000"/>
    <w:rsid w:val="00F3100C"/>
    <w:rsid w:val="00F314A1"/>
    <w:rsid w:val="00F31908"/>
    <w:rsid w:val="00F32757"/>
    <w:rsid w:val="00F32B5C"/>
    <w:rsid w:val="00F33669"/>
    <w:rsid w:val="00F33A35"/>
    <w:rsid w:val="00F34553"/>
    <w:rsid w:val="00F345D5"/>
    <w:rsid w:val="00F34F3F"/>
    <w:rsid w:val="00F35004"/>
    <w:rsid w:val="00F350E5"/>
    <w:rsid w:val="00F3519C"/>
    <w:rsid w:val="00F3525B"/>
    <w:rsid w:val="00F352F6"/>
    <w:rsid w:val="00F35391"/>
    <w:rsid w:val="00F354A7"/>
    <w:rsid w:val="00F35843"/>
    <w:rsid w:val="00F35D1E"/>
    <w:rsid w:val="00F35F02"/>
    <w:rsid w:val="00F36284"/>
    <w:rsid w:val="00F36400"/>
    <w:rsid w:val="00F364D8"/>
    <w:rsid w:val="00F36992"/>
    <w:rsid w:val="00F369AB"/>
    <w:rsid w:val="00F37010"/>
    <w:rsid w:val="00F3717B"/>
    <w:rsid w:val="00F37190"/>
    <w:rsid w:val="00F371B2"/>
    <w:rsid w:val="00F37305"/>
    <w:rsid w:val="00F3759D"/>
    <w:rsid w:val="00F37E94"/>
    <w:rsid w:val="00F37EC1"/>
    <w:rsid w:val="00F37EFA"/>
    <w:rsid w:val="00F4056C"/>
    <w:rsid w:val="00F40691"/>
    <w:rsid w:val="00F40E10"/>
    <w:rsid w:val="00F413D2"/>
    <w:rsid w:val="00F415D7"/>
    <w:rsid w:val="00F41840"/>
    <w:rsid w:val="00F419E0"/>
    <w:rsid w:val="00F419E3"/>
    <w:rsid w:val="00F41A63"/>
    <w:rsid w:val="00F41B79"/>
    <w:rsid w:val="00F41BED"/>
    <w:rsid w:val="00F420A8"/>
    <w:rsid w:val="00F420E0"/>
    <w:rsid w:val="00F42411"/>
    <w:rsid w:val="00F42814"/>
    <w:rsid w:val="00F4287C"/>
    <w:rsid w:val="00F42958"/>
    <w:rsid w:val="00F42DB0"/>
    <w:rsid w:val="00F43156"/>
    <w:rsid w:val="00F432B2"/>
    <w:rsid w:val="00F43540"/>
    <w:rsid w:val="00F4395F"/>
    <w:rsid w:val="00F43DAF"/>
    <w:rsid w:val="00F43EC0"/>
    <w:rsid w:val="00F43F52"/>
    <w:rsid w:val="00F441B0"/>
    <w:rsid w:val="00F44746"/>
    <w:rsid w:val="00F447A7"/>
    <w:rsid w:val="00F447C0"/>
    <w:rsid w:val="00F449FE"/>
    <w:rsid w:val="00F44A8C"/>
    <w:rsid w:val="00F44AD3"/>
    <w:rsid w:val="00F44CB8"/>
    <w:rsid w:val="00F44D3B"/>
    <w:rsid w:val="00F45230"/>
    <w:rsid w:val="00F456EE"/>
    <w:rsid w:val="00F45735"/>
    <w:rsid w:val="00F459AF"/>
    <w:rsid w:val="00F46038"/>
    <w:rsid w:val="00F46226"/>
    <w:rsid w:val="00F4628E"/>
    <w:rsid w:val="00F465FB"/>
    <w:rsid w:val="00F4689F"/>
    <w:rsid w:val="00F476AF"/>
    <w:rsid w:val="00F47723"/>
    <w:rsid w:val="00F47B5F"/>
    <w:rsid w:val="00F47D91"/>
    <w:rsid w:val="00F5004A"/>
    <w:rsid w:val="00F50088"/>
    <w:rsid w:val="00F500E0"/>
    <w:rsid w:val="00F503BE"/>
    <w:rsid w:val="00F504CC"/>
    <w:rsid w:val="00F505C2"/>
    <w:rsid w:val="00F505CB"/>
    <w:rsid w:val="00F50659"/>
    <w:rsid w:val="00F50B42"/>
    <w:rsid w:val="00F50B84"/>
    <w:rsid w:val="00F50E4D"/>
    <w:rsid w:val="00F50FA7"/>
    <w:rsid w:val="00F5137E"/>
    <w:rsid w:val="00F514BB"/>
    <w:rsid w:val="00F51D27"/>
    <w:rsid w:val="00F51D50"/>
    <w:rsid w:val="00F522A2"/>
    <w:rsid w:val="00F52562"/>
    <w:rsid w:val="00F533D8"/>
    <w:rsid w:val="00F53AC1"/>
    <w:rsid w:val="00F53FE4"/>
    <w:rsid w:val="00F5508A"/>
    <w:rsid w:val="00F552B9"/>
    <w:rsid w:val="00F554A8"/>
    <w:rsid w:val="00F5577D"/>
    <w:rsid w:val="00F55C0E"/>
    <w:rsid w:val="00F55C78"/>
    <w:rsid w:val="00F55D86"/>
    <w:rsid w:val="00F56131"/>
    <w:rsid w:val="00F56251"/>
    <w:rsid w:val="00F562C1"/>
    <w:rsid w:val="00F56379"/>
    <w:rsid w:val="00F563D6"/>
    <w:rsid w:val="00F56A23"/>
    <w:rsid w:val="00F56A78"/>
    <w:rsid w:val="00F56DF0"/>
    <w:rsid w:val="00F57674"/>
    <w:rsid w:val="00F57B4B"/>
    <w:rsid w:val="00F57B7D"/>
    <w:rsid w:val="00F6016C"/>
    <w:rsid w:val="00F601B3"/>
    <w:rsid w:val="00F60219"/>
    <w:rsid w:val="00F6037B"/>
    <w:rsid w:val="00F605A7"/>
    <w:rsid w:val="00F608B7"/>
    <w:rsid w:val="00F6092C"/>
    <w:rsid w:val="00F60A5F"/>
    <w:rsid w:val="00F60AE6"/>
    <w:rsid w:val="00F60D48"/>
    <w:rsid w:val="00F6114D"/>
    <w:rsid w:val="00F616D6"/>
    <w:rsid w:val="00F61979"/>
    <w:rsid w:val="00F619F1"/>
    <w:rsid w:val="00F61B8A"/>
    <w:rsid w:val="00F62342"/>
    <w:rsid w:val="00F624B7"/>
    <w:rsid w:val="00F62629"/>
    <w:rsid w:val="00F627EE"/>
    <w:rsid w:val="00F62B46"/>
    <w:rsid w:val="00F62B9B"/>
    <w:rsid w:val="00F62D12"/>
    <w:rsid w:val="00F62E76"/>
    <w:rsid w:val="00F62F76"/>
    <w:rsid w:val="00F630A4"/>
    <w:rsid w:val="00F63290"/>
    <w:rsid w:val="00F63349"/>
    <w:rsid w:val="00F633F4"/>
    <w:rsid w:val="00F634D9"/>
    <w:rsid w:val="00F634EF"/>
    <w:rsid w:val="00F6352E"/>
    <w:rsid w:val="00F63799"/>
    <w:rsid w:val="00F6389C"/>
    <w:rsid w:val="00F639E0"/>
    <w:rsid w:val="00F63F02"/>
    <w:rsid w:val="00F641FD"/>
    <w:rsid w:val="00F6423B"/>
    <w:rsid w:val="00F64585"/>
    <w:rsid w:val="00F64701"/>
    <w:rsid w:val="00F64739"/>
    <w:rsid w:val="00F64DAE"/>
    <w:rsid w:val="00F65678"/>
    <w:rsid w:val="00F658E5"/>
    <w:rsid w:val="00F65B46"/>
    <w:rsid w:val="00F65D34"/>
    <w:rsid w:val="00F65E12"/>
    <w:rsid w:val="00F66605"/>
    <w:rsid w:val="00F66E24"/>
    <w:rsid w:val="00F66FB7"/>
    <w:rsid w:val="00F672B9"/>
    <w:rsid w:val="00F6739D"/>
    <w:rsid w:val="00F676AF"/>
    <w:rsid w:val="00F679B2"/>
    <w:rsid w:val="00F67C5D"/>
    <w:rsid w:val="00F67EB9"/>
    <w:rsid w:val="00F70A4D"/>
    <w:rsid w:val="00F70AB5"/>
    <w:rsid w:val="00F70AB9"/>
    <w:rsid w:val="00F70CE2"/>
    <w:rsid w:val="00F7100B"/>
    <w:rsid w:val="00F71E3C"/>
    <w:rsid w:val="00F720BE"/>
    <w:rsid w:val="00F72173"/>
    <w:rsid w:val="00F72245"/>
    <w:rsid w:val="00F72503"/>
    <w:rsid w:val="00F72524"/>
    <w:rsid w:val="00F7275A"/>
    <w:rsid w:val="00F72837"/>
    <w:rsid w:val="00F72B95"/>
    <w:rsid w:val="00F72BEC"/>
    <w:rsid w:val="00F72C93"/>
    <w:rsid w:val="00F72D2A"/>
    <w:rsid w:val="00F72E42"/>
    <w:rsid w:val="00F72FA0"/>
    <w:rsid w:val="00F7326A"/>
    <w:rsid w:val="00F73287"/>
    <w:rsid w:val="00F73297"/>
    <w:rsid w:val="00F73333"/>
    <w:rsid w:val="00F7382B"/>
    <w:rsid w:val="00F73A0A"/>
    <w:rsid w:val="00F73AFC"/>
    <w:rsid w:val="00F73DFE"/>
    <w:rsid w:val="00F73F47"/>
    <w:rsid w:val="00F73F6C"/>
    <w:rsid w:val="00F74198"/>
    <w:rsid w:val="00F74617"/>
    <w:rsid w:val="00F7463C"/>
    <w:rsid w:val="00F746EA"/>
    <w:rsid w:val="00F749A2"/>
    <w:rsid w:val="00F74AEF"/>
    <w:rsid w:val="00F75307"/>
    <w:rsid w:val="00F75AF1"/>
    <w:rsid w:val="00F75CA6"/>
    <w:rsid w:val="00F75F09"/>
    <w:rsid w:val="00F760E3"/>
    <w:rsid w:val="00F76245"/>
    <w:rsid w:val="00F7695B"/>
    <w:rsid w:val="00F76FD2"/>
    <w:rsid w:val="00F770C1"/>
    <w:rsid w:val="00F77684"/>
    <w:rsid w:val="00F777BC"/>
    <w:rsid w:val="00F778EA"/>
    <w:rsid w:val="00F77B75"/>
    <w:rsid w:val="00F77CF6"/>
    <w:rsid w:val="00F77EA3"/>
    <w:rsid w:val="00F77ECD"/>
    <w:rsid w:val="00F80032"/>
    <w:rsid w:val="00F800AB"/>
    <w:rsid w:val="00F801BC"/>
    <w:rsid w:val="00F801FC"/>
    <w:rsid w:val="00F8039A"/>
    <w:rsid w:val="00F806D8"/>
    <w:rsid w:val="00F807B8"/>
    <w:rsid w:val="00F80800"/>
    <w:rsid w:val="00F80B64"/>
    <w:rsid w:val="00F80C1F"/>
    <w:rsid w:val="00F80C94"/>
    <w:rsid w:val="00F80F67"/>
    <w:rsid w:val="00F81088"/>
    <w:rsid w:val="00F812F1"/>
    <w:rsid w:val="00F81367"/>
    <w:rsid w:val="00F8139A"/>
    <w:rsid w:val="00F815F9"/>
    <w:rsid w:val="00F81675"/>
    <w:rsid w:val="00F817EC"/>
    <w:rsid w:val="00F81DCA"/>
    <w:rsid w:val="00F81EB7"/>
    <w:rsid w:val="00F81F45"/>
    <w:rsid w:val="00F823F0"/>
    <w:rsid w:val="00F824AC"/>
    <w:rsid w:val="00F8256C"/>
    <w:rsid w:val="00F82D59"/>
    <w:rsid w:val="00F82DC8"/>
    <w:rsid w:val="00F82EB7"/>
    <w:rsid w:val="00F82F42"/>
    <w:rsid w:val="00F834B0"/>
    <w:rsid w:val="00F834B3"/>
    <w:rsid w:val="00F83623"/>
    <w:rsid w:val="00F83810"/>
    <w:rsid w:val="00F83941"/>
    <w:rsid w:val="00F83A1D"/>
    <w:rsid w:val="00F83B3A"/>
    <w:rsid w:val="00F83F27"/>
    <w:rsid w:val="00F84125"/>
    <w:rsid w:val="00F8417A"/>
    <w:rsid w:val="00F8425C"/>
    <w:rsid w:val="00F84543"/>
    <w:rsid w:val="00F84A96"/>
    <w:rsid w:val="00F84BE6"/>
    <w:rsid w:val="00F84C7D"/>
    <w:rsid w:val="00F85197"/>
    <w:rsid w:val="00F852C3"/>
    <w:rsid w:val="00F8530D"/>
    <w:rsid w:val="00F85743"/>
    <w:rsid w:val="00F85EE3"/>
    <w:rsid w:val="00F85F22"/>
    <w:rsid w:val="00F862AB"/>
    <w:rsid w:val="00F86572"/>
    <w:rsid w:val="00F86AD6"/>
    <w:rsid w:val="00F86D44"/>
    <w:rsid w:val="00F86EF0"/>
    <w:rsid w:val="00F86FBC"/>
    <w:rsid w:val="00F87056"/>
    <w:rsid w:val="00F87B65"/>
    <w:rsid w:val="00F9000B"/>
    <w:rsid w:val="00F9019C"/>
    <w:rsid w:val="00F901F6"/>
    <w:rsid w:val="00F904AC"/>
    <w:rsid w:val="00F913B3"/>
    <w:rsid w:val="00F91A6E"/>
    <w:rsid w:val="00F92196"/>
    <w:rsid w:val="00F92915"/>
    <w:rsid w:val="00F933AA"/>
    <w:rsid w:val="00F93585"/>
    <w:rsid w:val="00F93979"/>
    <w:rsid w:val="00F93B64"/>
    <w:rsid w:val="00F946B0"/>
    <w:rsid w:val="00F9478B"/>
    <w:rsid w:val="00F95097"/>
    <w:rsid w:val="00F95746"/>
    <w:rsid w:val="00F95748"/>
    <w:rsid w:val="00F958B9"/>
    <w:rsid w:val="00F95A0A"/>
    <w:rsid w:val="00F95A0F"/>
    <w:rsid w:val="00F95C8D"/>
    <w:rsid w:val="00F960D4"/>
    <w:rsid w:val="00F963EA"/>
    <w:rsid w:val="00F965BD"/>
    <w:rsid w:val="00F9664C"/>
    <w:rsid w:val="00F96A9A"/>
    <w:rsid w:val="00F96CE8"/>
    <w:rsid w:val="00F96DA3"/>
    <w:rsid w:val="00F97346"/>
    <w:rsid w:val="00F97352"/>
    <w:rsid w:val="00F975D4"/>
    <w:rsid w:val="00F97789"/>
    <w:rsid w:val="00F97AE5"/>
    <w:rsid w:val="00F97EB7"/>
    <w:rsid w:val="00FA0092"/>
    <w:rsid w:val="00FA03BE"/>
    <w:rsid w:val="00FA04A1"/>
    <w:rsid w:val="00FA04C2"/>
    <w:rsid w:val="00FA07AD"/>
    <w:rsid w:val="00FA0AEA"/>
    <w:rsid w:val="00FA0E1A"/>
    <w:rsid w:val="00FA1113"/>
    <w:rsid w:val="00FA13D7"/>
    <w:rsid w:val="00FA1417"/>
    <w:rsid w:val="00FA157C"/>
    <w:rsid w:val="00FA1680"/>
    <w:rsid w:val="00FA1993"/>
    <w:rsid w:val="00FA1A27"/>
    <w:rsid w:val="00FA1D00"/>
    <w:rsid w:val="00FA214F"/>
    <w:rsid w:val="00FA21BB"/>
    <w:rsid w:val="00FA27C6"/>
    <w:rsid w:val="00FA2BFE"/>
    <w:rsid w:val="00FA30EF"/>
    <w:rsid w:val="00FA35FF"/>
    <w:rsid w:val="00FA37BB"/>
    <w:rsid w:val="00FA3AD3"/>
    <w:rsid w:val="00FA3AE3"/>
    <w:rsid w:val="00FA3C98"/>
    <w:rsid w:val="00FA3E08"/>
    <w:rsid w:val="00FA3FA2"/>
    <w:rsid w:val="00FA4249"/>
    <w:rsid w:val="00FA4270"/>
    <w:rsid w:val="00FA44EC"/>
    <w:rsid w:val="00FA46C6"/>
    <w:rsid w:val="00FA4BEB"/>
    <w:rsid w:val="00FA519F"/>
    <w:rsid w:val="00FA567E"/>
    <w:rsid w:val="00FA5857"/>
    <w:rsid w:val="00FA5AB3"/>
    <w:rsid w:val="00FA5C2A"/>
    <w:rsid w:val="00FA5C44"/>
    <w:rsid w:val="00FA5F34"/>
    <w:rsid w:val="00FA6239"/>
    <w:rsid w:val="00FA64D2"/>
    <w:rsid w:val="00FA6A00"/>
    <w:rsid w:val="00FA7066"/>
    <w:rsid w:val="00FA732B"/>
    <w:rsid w:val="00FA74DB"/>
    <w:rsid w:val="00FA7770"/>
    <w:rsid w:val="00FA7DA0"/>
    <w:rsid w:val="00FA7E45"/>
    <w:rsid w:val="00FA7F99"/>
    <w:rsid w:val="00FB01EE"/>
    <w:rsid w:val="00FB020D"/>
    <w:rsid w:val="00FB04F1"/>
    <w:rsid w:val="00FB04FE"/>
    <w:rsid w:val="00FB08ED"/>
    <w:rsid w:val="00FB11B5"/>
    <w:rsid w:val="00FB15E2"/>
    <w:rsid w:val="00FB256A"/>
    <w:rsid w:val="00FB2639"/>
    <w:rsid w:val="00FB29DE"/>
    <w:rsid w:val="00FB2C9F"/>
    <w:rsid w:val="00FB30E4"/>
    <w:rsid w:val="00FB33FE"/>
    <w:rsid w:val="00FB38A1"/>
    <w:rsid w:val="00FB41A3"/>
    <w:rsid w:val="00FB43F0"/>
    <w:rsid w:val="00FB4880"/>
    <w:rsid w:val="00FB48D9"/>
    <w:rsid w:val="00FB4A92"/>
    <w:rsid w:val="00FB4AF4"/>
    <w:rsid w:val="00FB4C4B"/>
    <w:rsid w:val="00FB52E7"/>
    <w:rsid w:val="00FB5437"/>
    <w:rsid w:val="00FB5601"/>
    <w:rsid w:val="00FB5870"/>
    <w:rsid w:val="00FB5C11"/>
    <w:rsid w:val="00FB61A7"/>
    <w:rsid w:val="00FB65A1"/>
    <w:rsid w:val="00FB6776"/>
    <w:rsid w:val="00FB687F"/>
    <w:rsid w:val="00FB69B3"/>
    <w:rsid w:val="00FB6AA9"/>
    <w:rsid w:val="00FB713A"/>
    <w:rsid w:val="00FB7425"/>
    <w:rsid w:val="00FB7B68"/>
    <w:rsid w:val="00FB7BA7"/>
    <w:rsid w:val="00FC00CF"/>
    <w:rsid w:val="00FC01F6"/>
    <w:rsid w:val="00FC0411"/>
    <w:rsid w:val="00FC045A"/>
    <w:rsid w:val="00FC050D"/>
    <w:rsid w:val="00FC06ED"/>
    <w:rsid w:val="00FC071B"/>
    <w:rsid w:val="00FC07FB"/>
    <w:rsid w:val="00FC0CD5"/>
    <w:rsid w:val="00FC0EF8"/>
    <w:rsid w:val="00FC1216"/>
    <w:rsid w:val="00FC1542"/>
    <w:rsid w:val="00FC187D"/>
    <w:rsid w:val="00FC241C"/>
    <w:rsid w:val="00FC260A"/>
    <w:rsid w:val="00FC260B"/>
    <w:rsid w:val="00FC2E55"/>
    <w:rsid w:val="00FC2E95"/>
    <w:rsid w:val="00FC2F78"/>
    <w:rsid w:val="00FC2FBD"/>
    <w:rsid w:val="00FC322D"/>
    <w:rsid w:val="00FC3625"/>
    <w:rsid w:val="00FC3DCB"/>
    <w:rsid w:val="00FC3F56"/>
    <w:rsid w:val="00FC46BE"/>
    <w:rsid w:val="00FC4BB9"/>
    <w:rsid w:val="00FC4E1C"/>
    <w:rsid w:val="00FC50A9"/>
    <w:rsid w:val="00FC50EA"/>
    <w:rsid w:val="00FC53F2"/>
    <w:rsid w:val="00FC5633"/>
    <w:rsid w:val="00FC5FCE"/>
    <w:rsid w:val="00FC6039"/>
    <w:rsid w:val="00FC616A"/>
    <w:rsid w:val="00FC61D6"/>
    <w:rsid w:val="00FC6316"/>
    <w:rsid w:val="00FC6363"/>
    <w:rsid w:val="00FC6932"/>
    <w:rsid w:val="00FC6A9A"/>
    <w:rsid w:val="00FC6B4F"/>
    <w:rsid w:val="00FC6DAC"/>
    <w:rsid w:val="00FC7203"/>
    <w:rsid w:val="00FC77B8"/>
    <w:rsid w:val="00FC7C3B"/>
    <w:rsid w:val="00FD015D"/>
    <w:rsid w:val="00FD04BB"/>
    <w:rsid w:val="00FD07A0"/>
    <w:rsid w:val="00FD08BA"/>
    <w:rsid w:val="00FD0A52"/>
    <w:rsid w:val="00FD0A9D"/>
    <w:rsid w:val="00FD0FA7"/>
    <w:rsid w:val="00FD0FD6"/>
    <w:rsid w:val="00FD163C"/>
    <w:rsid w:val="00FD16A1"/>
    <w:rsid w:val="00FD17E0"/>
    <w:rsid w:val="00FD188E"/>
    <w:rsid w:val="00FD1E5F"/>
    <w:rsid w:val="00FD2244"/>
    <w:rsid w:val="00FD236C"/>
    <w:rsid w:val="00FD24DB"/>
    <w:rsid w:val="00FD25C1"/>
    <w:rsid w:val="00FD2646"/>
    <w:rsid w:val="00FD2AA1"/>
    <w:rsid w:val="00FD32E8"/>
    <w:rsid w:val="00FD3432"/>
    <w:rsid w:val="00FD3758"/>
    <w:rsid w:val="00FD3B86"/>
    <w:rsid w:val="00FD3BF5"/>
    <w:rsid w:val="00FD3EDA"/>
    <w:rsid w:val="00FD402F"/>
    <w:rsid w:val="00FD4168"/>
    <w:rsid w:val="00FD41B5"/>
    <w:rsid w:val="00FD4223"/>
    <w:rsid w:val="00FD4932"/>
    <w:rsid w:val="00FD4DA0"/>
    <w:rsid w:val="00FD4E1D"/>
    <w:rsid w:val="00FD5386"/>
    <w:rsid w:val="00FD5440"/>
    <w:rsid w:val="00FD549D"/>
    <w:rsid w:val="00FD5609"/>
    <w:rsid w:val="00FD592C"/>
    <w:rsid w:val="00FD5BEB"/>
    <w:rsid w:val="00FD5C1E"/>
    <w:rsid w:val="00FD61B5"/>
    <w:rsid w:val="00FD6ABC"/>
    <w:rsid w:val="00FD70D1"/>
    <w:rsid w:val="00FD7517"/>
    <w:rsid w:val="00FD7898"/>
    <w:rsid w:val="00FD7AF5"/>
    <w:rsid w:val="00FD7D2C"/>
    <w:rsid w:val="00FE009E"/>
    <w:rsid w:val="00FE014D"/>
    <w:rsid w:val="00FE022C"/>
    <w:rsid w:val="00FE0308"/>
    <w:rsid w:val="00FE0544"/>
    <w:rsid w:val="00FE0C20"/>
    <w:rsid w:val="00FE0CF1"/>
    <w:rsid w:val="00FE1203"/>
    <w:rsid w:val="00FE1431"/>
    <w:rsid w:val="00FE1439"/>
    <w:rsid w:val="00FE1932"/>
    <w:rsid w:val="00FE1982"/>
    <w:rsid w:val="00FE1B3F"/>
    <w:rsid w:val="00FE1C40"/>
    <w:rsid w:val="00FE2595"/>
    <w:rsid w:val="00FE25E1"/>
    <w:rsid w:val="00FE27DC"/>
    <w:rsid w:val="00FE32AE"/>
    <w:rsid w:val="00FE3FEA"/>
    <w:rsid w:val="00FE41AD"/>
    <w:rsid w:val="00FE4371"/>
    <w:rsid w:val="00FE44BD"/>
    <w:rsid w:val="00FE4825"/>
    <w:rsid w:val="00FE4BF1"/>
    <w:rsid w:val="00FE4D78"/>
    <w:rsid w:val="00FE5008"/>
    <w:rsid w:val="00FE5015"/>
    <w:rsid w:val="00FE5279"/>
    <w:rsid w:val="00FE53A1"/>
    <w:rsid w:val="00FE583D"/>
    <w:rsid w:val="00FE5B2D"/>
    <w:rsid w:val="00FE5C8B"/>
    <w:rsid w:val="00FE6213"/>
    <w:rsid w:val="00FE625D"/>
    <w:rsid w:val="00FE665D"/>
    <w:rsid w:val="00FE6A50"/>
    <w:rsid w:val="00FE6B03"/>
    <w:rsid w:val="00FE7047"/>
    <w:rsid w:val="00FE72A5"/>
    <w:rsid w:val="00FE759E"/>
    <w:rsid w:val="00FE7642"/>
    <w:rsid w:val="00FE7857"/>
    <w:rsid w:val="00FE7A5B"/>
    <w:rsid w:val="00FE7EB0"/>
    <w:rsid w:val="00FE7FFA"/>
    <w:rsid w:val="00FF0016"/>
    <w:rsid w:val="00FF008A"/>
    <w:rsid w:val="00FF0353"/>
    <w:rsid w:val="00FF0725"/>
    <w:rsid w:val="00FF136A"/>
    <w:rsid w:val="00FF1567"/>
    <w:rsid w:val="00FF1A0F"/>
    <w:rsid w:val="00FF1F83"/>
    <w:rsid w:val="00FF21C3"/>
    <w:rsid w:val="00FF2228"/>
    <w:rsid w:val="00FF2274"/>
    <w:rsid w:val="00FF24F8"/>
    <w:rsid w:val="00FF28B4"/>
    <w:rsid w:val="00FF2D89"/>
    <w:rsid w:val="00FF355F"/>
    <w:rsid w:val="00FF3B00"/>
    <w:rsid w:val="00FF3D15"/>
    <w:rsid w:val="00FF3D5A"/>
    <w:rsid w:val="00FF42A5"/>
    <w:rsid w:val="00FF430A"/>
    <w:rsid w:val="00FF43B7"/>
    <w:rsid w:val="00FF4426"/>
    <w:rsid w:val="00FF4473"/>
    <w:rsid w:val="00FF4A8D"/>
    <w:rsid w:val="00FF4C90"/>
    <w:rsid w:val="00FF4CB7"/>
    <w:rsid w:val="00FF4D24"/>
    <w:rsid w:val="00FF4D77"/>
    <w:rsid w:val="00FF518F"/>
    <w:rsid w:val="00FF525C"/>
    <w:rsid w:val="00FF575C"/>
    <w:rsid w:val="00FF5BC5"/>
    <w:rsid w:val="00FF5D33"/>
    <w:rsid w:val="00FF690F"/>
    <w:rsid w:val="00FF6C77"/>
    <w:rsid w:val="00FF707C"/>
    <w:rsid w:val="00FF7467"/>
    <w:rsid w:val="00FF74C8"/>
    <w:rsid w:val="00FF7604"/>
    <w:rsid w:val="00FF7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20FFD0"/>
  <w15:chartTrackingRefBased/>
  <w15:docId w15:val="{67BDC1B1-84D2-4FC4-AA25-9C9C031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iPriority="4"/>
    <w:lsdException w:name="footnote text" w:semiHidden="1" w:unhideWhenUsed="1" w:qFormat="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0A18"/>
    <w:rPr>
      <w:kern w:val="0"/>
      <w:szCs w:val="22"/>
      <w14:ligatures w14:val="none"/>
    </w:rPr>
  </w:style>
  <w:style w:type="paragraph" w:styleId="Rubrik1">
    <w:name w:val="heading 1"/>
    <w:basedOn w:val="Normal"/>
    <w:next w:val="Normal"/>
    <w:link w:val="Rubrik1Char"/>
    <w:uiPriority w:val="3"/>
    <w:qFormat/>
    <w:rsid w:val="00D04E4F"/>
    <w:pPr>
      <w:keepNext/>
      <w:keepLines/>
      <w:pageBreakBefore/>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147EBF"/>
    <w:pPr>
      <w:keepNext/>
      <w:keepLines/>
      <w:suppressAutoHyphens/>
      <w:spacing w:before="360" w:after="120" w:line="240"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D04E4F"/>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D04E4F"/>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D04E4F"/>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3"/>
    <w:semiHidden/>
    <w:qFormat/>
    <w:rsid w:val="00304C5C"/>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3"/>
    <w:semiHidden/>
    <w:unhideWhenUsed/>
    <w:qFormat/>
    <w:rsid w:val="00304C5C"/>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3"/>
    <w:semiHidden/>
    <w:unhideWhenUsed/>
    <w:qFormat/>
    <w:rsid w:val="00304C5C"/>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3"/>
    <w:semiHidden/>
    <w:unhideWhenUsed/>
    <w:qFormat/>
    <w:rsid w:val="00304C5C"/>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D04E4F"/>
    <w:rPr>
      <w:rFonts w:asciiTheme="majorHAnsi" w:eastAsiaTheme="majorEastAsia" w:hAnsiTheme="majorHAnsi" w:cstheme="majorBidi"/>
      <w:spacing w:val="-8"/>
      <w:kern w:val="44"/>
      <w:sz w:val="48"/>
      <w:szCs w:val="32"/>
      <w:lang w:val="sv-SE"/>
      <w14:ligatures w14:val="none"/>
    </w:rPr>
  </w:style>
  <w:style w:type="paragraph" w:customStyle="1" w:styleId="Titel">
    <w:name w:val="Titel"/>
    <w:basedOn w:val="Rubrik1"/>
    <w:next w:val="Undertitel"/>
    <w:rsid w:val="005E46FB"/>
    <w:pPr>
      <w:spacing w:before="6800" w:after="0"/>
    </w:pPr>
    <w:rPr>
      <w:b/>
      <w:spacing w:val="-6"/>
      <w:sz w:val="60"/>
    </w:rPr>
  </w:style>
  <w:style w:type="character" w:customStyle="1" w:styleId="Rubrik2Char">
    <w:name w:val="Rubrik 2 Char"/>
    <w:basedOn w:val="Standardstycketeckensnitt"/>
    <w:link w:val="Rubrik2"/>
    <w:uiPriority w:val="3"/>
    <w:rsid w:val="00147EBF"/>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3225D3"/>
    <w:rPr>
      <w:color w:val="808080"/>
      <w:lang w:val="sv-SE"/>
    </w:rPr>
  </w:style>
  <w:style w:type="paragraph" w:customStyle="1" w:styleId="Undertitel">
    <w:name w:val="Undertitel"/>
    <w:basedOn w:val="Rubrik2"/>
    <w:rsid w:val="005E46FB"/>
    <w:rPr>
      <w:b/>
      <w:sz w:val="32"/>
    </w:rPr>
  </w:style>
  <w:style w:type="paragraph" w:customStyle="1" w:styleId="Mrktext">
    <w:name w:val="Märktext"/>
    <w:basedOn w:val="Rubrik2"/>
    <w:uiPriority w:val="1"/>
    <w:rsid w:val="003225D3"/>
    <w:rPr>
      <w:b/>
      <w:sz w:val="28"/>
    </w:rPr>
  </w:style>
  <w:style w:type="paragraph" w:customStyle="1" w:styleId="InstruktionstextblSoS">
    <w:name w:val="Instruktionstext blå SoS"/>
    <w:basedOn w:val="Normal"/>
    <w:next w:val="Normal"/>
    <w:semiHidden/>
    <w:rsid w:val="003747A0"/>
    <w:rPr>
      <w:color w:val="005892" w:themeColor="accent3"/>
    </w:rPr>
  </w:style>
  <w:style w:type="paragraph" w:styleId="Sidhuvud">
    <w:name w:val="header"/>
    <w:basedOn w:val="Normal"/>
    <w:link w:val="SidhuvudChar"/>
    <w:uiPriority w:val="49"/>
    <w:rsid w:val="00261A66"/>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49"/>
    <w:rsid w:val="00506207"/>
    <w:rPr>
      <w:rFonts w:asciiTheme="majorHAnsi" w:hAnsiTheme="majorHAnsi"/>
      <w:kern w:val="0"/>
      <w:sz w:val="18"/>
      <w:szCs w:val="22"/>
      <w:lang w:val="sv-SE"/>
      <w14:ligatures w14:val="none"/>
    </w:rPr>
  </w:style>
  <w:style w:type="paragraph" w:styleId="Sidfot">
    <w:name w:val="footer"/>
    <w:basedOn w:val="Normal"/>
    <w:link w:val="SidfotChar"/>
    <w:uiPriority w:val="49"/>
    <w:rsid w:val="00832383"/>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49"/>
    <w:rsid w:val="00506207"/>
    <w:rPr>
      <w:rFonts w:asciiTheme="majorHAnsi" w:hAnsiTheme="majorHAnsi"/>
      <w:kern w:val="0"/>
      <w:sz w:val="20"/>
      <w:szCs w:val="22"/>
      <w:lang w:val="sv-SE"/>
      <w14:ligatures w14:val="none"/>
    </w:rPr>
  </w:style>
  <w:style w:type="paragraph" w:customStyle="1" w:styleId="Tryckortstext-baksidestexxt">
    <w:name w:val="Tryckortstext-/baksidestexxt"/>
    <w:basedOn w:val="Normal"/>
    <w:uiPriority w:val="34"/>
    <w:rsid w:val="00D04E4F"/>
    <w:pPr>
      <w:spacing w:before="120" w:after="120" w:line="240" w:lineRule="auto"/>
    </w:pPr>
    <w:rPr>
      <w:rFonts w:asciiTheme="majorHAnsi" w:hAnsiTheme="majorHAnsi"/>
      <w:sz w:val="22"/>
    </w:rPr>
  </w:style>
  <w:style w:type="character" w:styleId="Hyperlnk">
    <w:name w:val="Hyperlink"/>
    <w:basedOn w:val="Standardstycketeckensnitt"/>
    <w:uiPriority w:val="99"/>
    <w:rsid w:val="00924A6B"/>
    <w:rPr>
      <w:color w:val="0563C1" w:themeColor="hyperlink"/>
      <w:u w:val="single"/>
      <w:lang w:val="sv-SE"/>
    </w:rPr>
  </w:style>
  <w:style w:type="character" w:styleId="Olstomnmnande">
    <w:name w:val="Unresolved Mention"/>
    <w:basedOn w:val="Standardstycketeckensnitt"/>
    <w:uiPriority w:val="99"/>
    <w:semiHidden/>
    <w:unhideWhenUsed/>
    <w:rsid w:val="00924A6B"/>
    <w:rPr>
      <w:color w:val="605E5C"/>
      <w:shd w:val="clear" w:color="auto" w:fill="E1DFDD"/>
      <w:lang w:val="sv-SE"/>
    </w:rPr>
  </w:style>
  <w:style w:type="numbering" w:customStyle="1" w:styleId="Listformatpunktlista">
    <w:name w:val="Listformat punktlista"/>
    <w:uiPriority w:val="99"/>
    <w:rsid w:val="00280CB0"/>
    <w:pPr>
      <w:numPr>
        <w:numId w:val="1"/>
      </w:numPr>
    </w:pPr>
  </w:style>
  <w:style w:type="paragraph" w:styleId="Liststycke">
    <w:name w:val="List Paragraph"/>
    <w:basedOn w:val="Normal"/>
    <w:uiPriority w:val="34"/>
    <w:qFormat/>
    <w:rsid w:val="00535753"/>
    <w:pPr>
      <w:ind w:left="720"/>
      <w:contextualSpacing/>
    </w:pPr>
  </w:style>
  <w:style w:type="paragraph" w:styleId="Punktlista2">
    <w:name w:val="List Bullet 2"/>
    <w:basedOn w:val="Normal"/>
    <w:uiPriority w:val="4"/>
    <w:semiHidden/>
    <w:rsid w:val="00280CB0"/>
    <w:pPr>
      <w:numPr>
        <w:ilvl w:val="1"/>
        <w:numId w:val="11"/>
      </w:numPr>
      <w:spacing w:before="60" w:after="60" w:line="240" w:lineRule="auto"/>
    </w:pPr>
  </w:style>
  <w:style w:type="paragraph" w:styleId="Punktlista3">
    <w:name w:val="List Bullet 3"/>
    <w:basedOn w:val="Normal"/>
    <w:uiPriority w:val="4"/>
    <w:semiHidden/>
    <w:rsid w:val="00280CB0"/>
    <w:pPr>
      <w:numPr>
        <w:ilvl w:val="2"/>
        <w:numId w:val="11"/>
      </w:numPr>
      <w:spacing w:before="60" w:after="60" w:line="240" w:lineRule="auto"/>
    </w:pPr>
  </w:style>
  <w:style w:type="paragraph" w:styleId="Punktlista">
    <w:name w:val="List Bullet"/>
    <w:basedOn w:val="Normal"/>
    <w:uiPriority w:val="6"/>
    <w:rsid w:val="00280CB0"/>
    <w:pPr>
      <w:numPr>
        <w:numId w:val="11"/>
      </w:numPr>
      <w:spacing w:before="60" w:after="60"/>
    </w:pPr>
  </w:style>
  <w:style w:type="paragraph" w:customStyle="1" w:styleId="Normalefterlistaellertabell">
    <w:name w:val="Normal efter lista eller tabell"/>
    <w:basedOn w:val="Normal"/>
    <w:next w:val="Normal"/>
    <w:uiPriority w:val="3"/>
    <w:qFormat/>
    <w:rsid w:val="00AD6ED3"/>
    <w:pPr>
      <w:spacing w:before="200"/>
    </w:pPr>
  </w:style>
  <w:style w:type="paragraph" w:styleId="Innehllsfrteckningsrubrik">
    <w:name w:val="TOC Heading"/>
    <w:basedOn w:val="Rubrik1"/>
    <w:next w:val="Normal"/>
    <w:uiPriority w:val="39"/>
    <w:rsid w:val="008F7D7F"/>
    <w:rPr>
      <w:lang w:eastAsia="sv-SE"/>
    </w:rPr>
  </w:style>
  <w:style w:type="paragraph" w:styleId="Innehll1">
    <w:name w:val="toc 1"/>
    <w:basedOn w:val="Normal"/>
    <w:next w:val="Normal"/>
    <w:autoRedefine/>
    <w:uiPriority w:val="39"/>
    <w:rsid w:val="00DE6D1C"/>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39"/>
    <w:rsid w:val="007D1561"/>
    <w:pPr>
      <w:tabs>
        <w:tab w:val="right" w:leader="dot" w:pos="7076"/>
      </w:tabs>
      <w:spacing w:before="0" w:after="100" w:line="240" w:lineRule="auto"/>
      <w:ind w:left="232"/>
    </w:pPr>
    <w:rPr>
      <w:rFonts w:ascii="Noto Sans" w:eastAsiaTheme="minorEastAsia" w:hAnsi="Noto Sans" w:cs="Noto Sans"/>
      <w:noProof/>
      <w:sz w:val="20"/>
      <w:szCs w:val="20"/>
      <w:lang w:eastAsia="sv-SE"/>
    </w:rPr>
  </w:style>
  <w:style w:type="character" w:customStyle="1" w:styleId="Rubrik3Char">
    <w:name w:val="Rubrik 3 Char"/>
    <w:basedOn w:val="Standardstycketeckensnitt"/>
    <w:link w:val="Rubrik3"/>
    <w:uiPriority w:val="3"/>
    <w:rsid w:val="00D04E4F"/>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D04E4F"/>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D04E4F"/>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280CB0"/>
    <w:pPr>
      <w:numPr>
        <w:numId w:val="2"/>
      </w:numPr>
    </w:pPr>
  </w:style>
  <w:style w:type="paragraph" w:styleId="Numreradlista">
    <w:name w:val="List Number"/>
    <w:basedOn w:val="Normal"/>
    <w:uiPriority w:val="7"/>
    <w:qFormat/>
    <w:rsid w:val="00280CB0"/>
    <w:pPr>
      <w:numPr>
        <w:numId w:val="10"/>
      </w:numPr>
      <w:spacing w:before="60" w:after="60"/>
      <w:ind w:left="360"/>
    </w:pPr>
  </w:style>
  <w:style w:type="paragraph" w:styleId="Numreradlista2">
    <w:name w:val="List Number 2"/>
    <w:basedOn w:val="Normal"/>
    <w:uiPriority w:val="4"/>
    <w:semiHidden/>
    <w:rsid w:val="00280CB0"/>
    <w:pPr>
      <w:numPr>
        <w:ilvl w:val="1"/>
        <w:numId w:val="10"/>
      </w:numPr>
      <w:spacing w:before="60" w:after="60" w:line="240" w:lineRule="auto"/>
    </w:pPr>
  </w:style>
  <w:style w:type="character" w:styleId="Kommentarsreferens">
    <w:name w:val="annotation reference"/>
    <w:basedOn w:val="Standardstycketeckensnitt"/>
    <w:uiPriority w:val="99"/>
    <w:semiHidden/>
    <w:unhideWhenUsed/>
    <w:rsid w:val="00D97F81"/>
    <w:rPr>
      <w:rFonts w:ascii="Calibri" w:hAnsi="Calibri" w:cs="Calibri"/>
      <w:sz w:val="22"/>
      <w:szCs w:val="16"/>
      <w:lang w:val="sv-SE"/>
    </w:rPr>
  </w:style>
  <w:style w:type="paragraph" w:styleId="Kommentarer">
    <w:name w:val="annotation text"/>
    <w:basedOn w:val="Normal"/>
    <w:link w:val="KommentarerChar"/>
    <w:uiPriority w:val="99"/>
    <w:rsid w:val="00D97F81"/>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rsid w:val="00D81DB7"/>
    <w:rPr>
      <w:rFonts w:ascii="Noto Sans" w:hAnsi="Noto Sans" w:cs="Calibri"/>
      <w:kern w:val="0"/>
      <w:sz w:val="18"/>
      <w:szCs w:val="20"/>
      <w:lang w:val="sv-SE"/>
      <w14:ligatures w14:val="none"/>
    </w:rPr>
  </w:style>
  <w:style w:type="paragraph" w:customStyle="1" w:styleId="Tabelltext">
    <w:name w:val="Tabelltext"/>
    <w:basedOn w:val="Tabellrad-ochkolumnrubrik"/>
    <w:next w:val="Normal"/>
    <w:uiPriority w:val="10"/>
    <w:qFormat/>
    <w:rsid w:val="00EE0AB9"/>
    <w:pPr>
      <w:spacing w:line="240" w:lineRule="auto"/>
    </w:pPr>
    <w:rPr>
      <w:b w:val="0"/>
      <w:sz w:val="17"/>
      <w:lang w:eastAsia="sv-SE"/>
      <w14:stylisticSets>
        <w14:styleSet w14:id="2"/>
      </w14:stylisticSets>
    </w:rPr>
  </w:style>
  <w:style w:type="table" w:customStyle="1" w:styleId="SoSTabellblsiffror">
    <w:name w:val="SoS Tabell blå siffror"/>
    <w:basedOn w:val="SoSTabellbl"/>
    <w:uiPriority w:val="99"/>
    <w:rsid w:val="00C0428E"/>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B34A2E"/>
    <w:pPr>
      <w:spacing w:before="80" w:after="80"/>
    </w:pPr>
    <w:rPr>
      <w:rFonts w:ascii="Noto Sans" w:hAnsi="Noto Sans"/>
      <w:color w:val="000000" w:themeColor="text1"/>
      <w:kern w:val="0"/>
      <w:sz w:val="17"/>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63250C"/>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ad-ochkolumnrubrik">
    <w:name w:val="Tabell: rad- och kolumnrubrik"/>
    <w:basedOn w:val="Normal"/>
    <w:uiPriority w:val="10"/>
    <w:qFormat/>
    <w:rsid w:val="00EE0AB9"/>
    <w:pPr>
      <w:suppressAutoHyphens/>
      <w:spacing w:before="80" w:after="80"/>
    </w:pPr>
    <w:rPr>
      <w:rFonts w:asciiTheme="majorHAnsi" w:hAnsiTheme="majorHAnsi" w:cstheme="majorHAnsi"/>
      <w:b/>
      <w:color w:val="000000" w:themeColor="text1"/>
      <w:sz w:val="18"/>
      <w:szCs w:val="32"/>
    </w:rPr>
  </w:style>
  <w:style w:type="paragraph" w:customStyle="1" w:styleId="Tabellrubrik">
    <w:name w:val="Tabellrubrik"/>
    <w:basedOn w:val="Tabellrad-ochkolumnrubrik"/>
    <w:uiPriority w:val="9"/>
    <w:qFormat/>
    <w:rsid w:val="0068729A"/>
    <w:pPr>
      <w:keepNext/>
      <w:spacing w:after="40"/>
      <w:outlineLvl w:val="3"/>
    </w:pPr>
    <w:rPr>
      <w:color w:val="auto"/>
      <w:sz w:val="20"/>
    </w:rPr>
  </w:style>
  <w:style w:type="table" w:styleId="Tabellrutnt">
    <w:name w:val="Table Grid"/>
    <w:basedOn w:val="Normaltabell"/>
    <w:uiPriority w:val="39"/>
    <w:rsid w:val="0056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89391F"/>
    <w:pPr>
      <w:spacing w:before="60" w:after="240"/>
    </w:pPr>
    <w:rPr>
      <w:rFonts w:asciiTheme="majorHAnsi" w:hAnsiTheme="majorHAnsi"/>
      <w:sz w:val="14"/>
    </w:rPr>
  </w:style>
  <w:style w:type="table" w:customStyle="1" w:styleId="SoSTabellblkantlinjer">
    <w:name w:val="SoS Tabell blå kantlinjer"/>
    <w:basedOn w:val="SoSTabellbl"/>
    <w:uiPriority w:val="99"/>
    <w:rsid w:val="00FB04F1"/>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4463AB"/>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kantlinjer">
    <w:name w:val="SoS Tabell beige kantlinjer"/>
    <w:basedOn w:val="SoSTabellblkantlinjer"/>
    <w:uiPriority w:val="99"/>
    <w:rsid w:val="00FB04F1"/>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D004CE"/>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D1436C"/>
    <w:pPr>
      <w:spacing w:before="0" w:after="100"/>
      <w:ind w:left="459"/>
    </w:pPr>
    <w:rPr>
      <w:rFonts w:asciiTheme="majorHAnsi" w:hAnsiTheme="majorHAnsi"/>
      <w:sz w:val="20"/>
    </w:rPr>
  </w:style>
  <w:style w:type="paragraph" w:customStyle="1" w:styleId="Tabellunderrubrik">
    <w:name w:val="Tabellunderrubrik"/>
    <w:basedOn w:val="Tabellrubrik"/>
    <w:uiPriority w:val="9"/>
    <w:qFormat/>
    <w:rsid w:val="0068729A"/>
    <w:pPr>
      <w:keepNext w:val="0"/>
    </w:pPr>
    <w:rPr>
      <w:b w:val="0"/>
      <w:sz w:val="16"/>
    </w:rPr>
  </w:style>
  <w:style w:type="paragraph" w:styleId="Citat">
    <w:name w:val="Quote"/>
    <w:basedOn w:val="Normal"/>
    <w:next w:val="Normal"/>
    <w:link w:val="CitatChar"/>
    <w:uiPriority w:val="29"/>
    <w:qFormat/>
    <w:rsid w:val="000D6B65"/>
    <w:pPr>
      <w:spacing w:before="200" w:after="160"/>
      <w:ind w:left="567" w:right="567"/>
    </w:pPr>
    <w:rPr>
      <w:iCs/>
    </w:rPr>
  </w:style>
  <w:style w:type="character" w:customStyle="1" w:styleId="CitatChar">
    <w:name w:val="Citat Char"/>
    <w:basedOn w:val="Standardstycketeckensnitt"/>
    <w:link w:val="Citat"/>
    <w:uiPriority w:val="29"/>
    <w:rsid w:val="000D6B65"/>
    <w:rPr>
      <w:iCs/>
      <w:kern w:val="0"/>
      <w:szCs w:val="22"/>
      <w:lang w:val="sv-SE"/>
      <w14:ligatures w14:val="none"/>
    </w:rPr>
  </w:style>
  <w:style w:type="paragraph" w:customStyle="1" w:styleId="EndNoteBibliography">
    <w:name w:val="EndNote Bibliography"/>
    <w:basedOn w:val="Normal"/>
    <w:link w:val="EndNoteBibliographyChar"/>
    <w:rsid w:val="00E63587"/>
    <w:rPr>
      <w:noProof/>
      <w:szCs w:val="24"/>
    </w:rPr>
  </w:style>
  <w:style w:type="character" w:customStyle="1" w:styleId="EndNoteBibliographyChar">
    <w:name w:val="EndNote Bibliography Char"/>
    <w:basedOn w:val="Standardstycketeckensnitt"/>
    <w:link w:val="EndNoteBibliography"/>
    <w:rsid w:val="00E63587"/>
    <w:rPr>
      <w:noProof/>
      <w:kern w:val="0"/>
      <w:szCs w:val="24"/>
      <w:lang w:val="sv-SE"/>
      <w14:ligatures w14:val="none"/>
    </w:rPr>
  </w:style>
  <w:style w:type="paragraph" w:customStyle="1" w:styleId="Faktarutanumreradlista">
    <w:name w:val="Faktaruta numrerad lista"/>
    <w:uiPriority w:val="17"/>
    <w:qFormat/>
    <w:rsid w:val="00280CB0"/>
    <w:pPr>
      <w:numPr>
        <w:numId w:val="9"/>
      </w:numPr>
      <w:spacing w:before="60" w:after="60"/>
      <w:ind w:right="284"/>
    </w:pPr>
    <w:rPr>
      <w:rFonts w:ascii="Noto Sans" w:hAnsi="Noto Sans"/>
      <w:kern w:val="0"/>
      <w:sz w:val="20"/>
      <w:szCs w:val="22"/>
      <w14:ligatures w14:val="none"/>
    </w:rPr>
  </w:style>
  <w:style w:type="numbering" w:customStyle="1" w:styleId="Listformatfaktarutanumrerad">
    <w:name w:val="Listformat faktaruta numrerad"/>
    <w:uiPriority w:val="99"/>
    <w:rsid w:val="00280CB0"/>
    <w:pPr>
      <w:numPr>
        <w:numId w:val="3"/>
      </w:numPr>
    </w:pPr>
  </w:style>
  <w:style w:type="paragraph" w:customStyle="1" w:styleId="Faktarutapunklista">
    <w:name w:val="Faktaruta punklista"/>
    <w:basedOn w:val="Faktarutanumreradlista"/>
    <w:uiPriority w:val="16"/>
    <w:qFormat/>
    <w:rsid w:val="006E094E"/>
    <w:pPr>
      <w:numPr>
        <w:numId w:val="12"/>
      </w:numPr>
      <w:spacing w:before="0"/>
    </w:pPr>
  </w:style>
  <w:style w:type="numbering" w:customStyle="1" w:styleId="Listformatfaktarutapunktlista">
    <w:name w:val="Listformat faktaruta punktlista"/>
    <w:uiPriority w:val="99"/>
    <w:rsid w:val="006E094E"/>
    <w:pPr>
      <w:numPr>
        <w:numId w:val="4"/>
      </w:numPr>
    </w:pPr>
  </w:style>
  <w:style w:type="paragraph" w:styleId="Fotnotstext">
    <w:name w:val="footnote text"/>
    <w:aliases w:val="Char Char,Char Char Char Char Char Char,Char Char Char Char"/>
    <w:basedOn w:val="Normal"/>
    <w:link w:val="FotnotstextChar"/>
    <w:uiPriority w:val="99"/>
    <w:unhideWhenUsed/>
    <w:qFormat/>
    <w:rsid w:val="00DF0626"/>
    <w:pPr>
      <w:spacing w:before="0" w:after="0" w:line="240" w:lineRule="auto"/>
    </w:pPr>
    <w:rPr>
      <w:sz w:val="17"/>
      <w:szCs w:val="20"/>
    </w:rPr>
  </w:style>
  <w:style w:type="character" w:customStyle="1" w:styleId="FotnotstextChar">
    <w:name w:val="Fotnotstext Char"/>
    <w:aliases w:val="Char Char Char,Char Char Char Char Char Char Char,Char Char Char Char Char"/>
    <w:basedOn w:val="Standardstycketeckensnitt"/>
    <w:link w:val="Fotnotstext"/>
    <w:uiPriority w:val="99"/>
    <w:rsid w:val="00DF0626"/>
    <w:rPr>
      <w:kern w:val="0"/>
      <w:sz w:val="17"/>
      <w:szCs w:val="20"/>
      <w14:ligatures w14:val="none"/>
    </w:rPr>
  </w:style>
  <w:style w:type="character" w:styleId="Fotnotsreferens">
    <w:name w:val="footnote reference"/>
    <w:basedOn w:val="Standardstycketeckensnitt"/>
    <w:uiPriority w:val="99"/>
    <w:unhideWhenUsed/>
    <w:rsid w:val="00C30736"/>
    <w:rPr>
      <w:vertAlign w:val="superscript"/>
      <w:lang w:val="sv-SE"/>
    </w:rPr>
  </w:style>
  <w:style w:type="paragraph" w:styleId="Kommentarsmne">
    <w:name w:val="annotation subject"/>
    <w:basedOn w:val="Kommentarer"/>
    <w:next w:val="Kommentarer"/>
    <w:link w:val="KommentarsmneChar"/>
    <w:uiPriority w:val="99"/>
    <w:semiHidden/>
    <w:unhideWhenUsed/>
    <w:rsid w:val="007C5E5E"/>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7C5E5E"/>
    <w:rPr>
      <w:rFonts w:ascii="Noto Sans" w:hAnsi="Noto Sans" w:cs="Calibri"/>
      <w:b/>
      <w:bCs/>
      <w:kern w:val="0"/>
      <w:sz w:val="20"/>
      <w:szCs w:val="20"/>
      <w:lang w:val="sv-SE"/>
      <w14:ligatures w14:val="none"/>
    </w:rPr>
  </w:style>
  <w:style w:type="paragraph" w:styleId="Ballongtext">
    <w:name w:val="Balloon Text"/>
    <w:basedOn w:val="Normal"/>
    <w:link w:val="BallongtextChar"/>
    <w:uiPriority w:val="99"/>
    <w:semiHidden/>
    <w:unhideWhenUsed/>
    <w:rsid w:val="007C5E5E"/>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5E5E"/>
    <w:rPr>
      <w:rFonts w:ascii="Segoe UI" w:hAnsi="Segoe UI" w:cs="Segoe UI"/>
      <w:kern w:val="0"/>
      <w:sz w:val="18"/>
      <w:szCs w:val="18"/>
      <w:lang w:val="sv-SE"/>
      <w14:ligatures w14:val="none"/>
    </w:rPr>
  </w:style>
  <w:style w:type="paragraph" w:customStyle="1" w:styleId="Faktarutarubrik">
    <w:name w:val="Faktaruta rubrik"/>
    <w:basedOn w:val="Normal"/>
    <w:uiPriority w:val="14"/>
    <w:rsid w:val="00B362B3"/>
    <w:pPr>
      <w:suppressAutoHyphens/>
      <w:spacing w:before="240" w:after="0" w:line="240" w:lineRule="auto"/>
      <w:ind w:left="284" w:right="284"/>
      <w:outlineLvl w:val="3"/>
    </w:pPr>
    <w:rPr>
      <w:rFonts w:ascii="Noto Sans" w:hAnsi="Noto Sans" w:cs="Noto Sans"/>
      <w:b/>
      <w:color w:val="000000" w:themeColor="text1"/>
      <w:sz w:val="22"/>
      <w:szCs w:val="32"/>
    </w:rPr>
  </w:style>
  <w:style w:type="paragraph" w:customStyle="1" w:styleId="Faktarutatext">
    <w:name w:val="Faktaruta text"/>
    <w:basedOn w:val="Normal"/>
    <w:uiPriority w:val="15"/>
    <w:rsid w:val="00B362B3"/>
    <w:pPr>
      <w:spacing w:before="0"/>
      <w:ind w:left="284" w:right="284"/>
    </w:pPr>
    <w:rPr>
      <w:rFonts w:asciiTheme="majorHAnsi" w:hAnsiTheme="majorHAnsi"/>
      <w:sz w:val="20"/>
    </w:rPr>
  </w:style>
  <w:style w:type="paragraph" w:customStyle="1" w:styleId="Normalfrefaktaruta">
    <w:name w:val="Normal före faktaruta"/>
    <w:basedOn w:val="Normal"/>
    <w:next w:val="Normal"/>
    <w:uiPriority w:val="2"/>
    <w:qFormat/>
    <w:rsid w:val="00D04E4F"/>
    <w:pPr>
      <w:spacing w:after="480"/>
    </w:pPr>
  </w:style>
  <w:style w:type="paragraph" w:customStyle="1" w:styleId="Normalefterfaktaruta">
    <w:name w:val="Normal efter faktaruta"/>
    <w:basedOn w:val="Normal"/>
    <w:next w:val="Normal"/>
    <w:uiPriority w:val="3"/>
    <w:qFormat/>
    <w:rsid w:val="00D04E4F"/>
    <w:pPr>
      <w:spacing w:before="480"/>
    </w:pPr>
  </w:style>
  <w:style w:type="paragraph" w:styleId="Adress-brev">
    <w:name w:val="envelope address"/>
    <w:basedOn w:val="Normal"/>
    <w:uiPriority w:val="99"/>
    <w:semiHidden/>
    <w:unhideWhenUsed/>
    <w:rsid w:val="00304C5C"/>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04C5C"/>
    <w:pPr>
      <w:spacing w:before="0" w:after="0" w:line="240" w:lineRule="auto"/>
    </w:pPr>
  </w:style>
  <w:style w:type="character" w:customStyle="1" w:styleId="AnteckningsrubrikChar">
    <w:name w:val="Anteckningsrubrik Char"/>
    <w:basedOn w:val="Standardstycketeckensnitt"/>
    <w:link w:val="Anteckningsrubrik"/>
    <w:uiPriority w:val="99"/>
    <w:semiHidden/>
    <w:rsid w:val="00304C5C"/>
    <w:rPr>
      <w:kern w:val="0"/>
      <w:szCs w:val="22"/>
      <w:lang w:val="sv-SE"/>
      <w14:ligatures w14:val="none"/>
    </w:rPr>
  </w:style>
  <w:style w:type="character" w:styleId="AnvndHyperlnk">
    <w:name w:val="FollowedHyperlink"/>
    <w:basedOn w:val="Standardstycketeckensnitt"/>
    <w:uiPriority w:val="99"/>
    <w:semiHidden/>
    <w:unhideWhenUsed/>
    <w:rsid w:val="00304C5C"/>
    <w:rPr>
      <w:color w:val="954F72" w:themeColor="followedHyperlink"/>
      <w:u w:val="single"/>
      <w:lang w:val="sv-SE"/>
    </w:rPr>
  </w:style>
  <w:style w:type="paragraph" w:styleId="Avslutandetext">
    <w:name w:val="Closing"/>
    <w:basedOn w:val="Normal"/>
    <w:link w:val="AvslutandetextChar"/>
    <w:uiPriority w:val="99"/>
    <w:semiHidden/>
    <w:unhideWhenUsed/>
    <w:rsid w:val="00304C5C"/>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304C5C"/>
    <w:rPr>
      <w:kern w:val="0"/>
      <w:szCs w:val="22"/>
      <w:lang w:val="sv-SE"/>
      <w14:ligatures w14:val="none"/>
    </w:rPr>
  </w:style>
  <w:style w:type="paragraph" w:styleId="Avsndaradress-brev">
    <w:name w:val="envelope return"/>
    <w:basedOn w:val="Normal"/>
    <w:uiPriority w:val="99"/>
    <w:semiHidden/>
    <w:unhideWhenUsed/>
    <w:rsid w:val="00304C5C"/>
    <w:pPr>
      <w:spacing w:before="0" w:after="0"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304C5C"/>
    <w:pPr>
      <w:spacing w:before="0" w:line="240" w:lineRule="auto"/>
    </w:pPr>
    <w:rPr>
      <w:i/>
      <w:iCs/>
      <w:color w:val="F8F2E8" w:themeColor="text2"/>
      <w:sz w:val="18"/>
      <w:szCs w:val="18"/>
    </w:rPr>
  </w:style>
  <w:style w:type="character" w:styleId="Betoning">
    <w:name w:val="Emphasis"/>
    <w:basedOn w:val="Standardstycketeckensnitt"/>
    <w:uiPriority w:val="20"/>
    <w:semiHidden/>
    <w:qFormat/>
    <w:rsid w:val="00304C5C"/>
    <w:rPr>
      <w:i/>
      <w:iCs/>
      <w:lang w:val="sv-SE"/>
    </w:rPr>
  </w:style>
  <w:style w:type="character" w:styleId="Bokenstitel">
    <w:name w:val="Book Title"/>
    <w:basedOn w:val="Standardstycketeckensnitt"/>
    <w:uiPriority w:val="33"/>
    <w:semiHidden/>
    <w:qFormat/>
    <w:rsid w:val="00304C5C"/>
    <w:rPr>
      <w:b/>
      <w:bCs/>
      <w:i/>
      <w:iCs/>
      <w:spacing w:val="5"/>
      <w:lang w:val="sv-SE"/>
    </w:rPr>
  </w:style>
  <w:style w:type="paragraph" w:styleId="Brdtext">
    <w:name w:val="Body Text"/>
    <w:basedOn w:val="Normal"/>
    <w:link w:val="BrdtextChar"/>
    <w:uiPriority w:val="99"/>
    <w:semiHidden/>
    <w:unhideWhenUsed/>
    <w:rsid w:val="00304C5C"/>
    <w:pPr>
      <w:spacing w:after="120"/>
    </w:pPr>
  </w:style>
  <w:style w:type="character" w:customStyle="1" w:styleId="BrdtextChar">
    <w:name w:val="Brödtext Char"/>
    <w:basedOn w:val="Standardstycketeckensnitt"/>
    <w:link w:val="Brdtext"/>
    <w:uiPriority w:val="99"/>
    <w:semiHidden/>
    <w:rsid w:val="00304C5C"/>
    <w:rPr>
      <w:kern w:val="0"/>
      <w:szCs w:val="22"/>
      <w:lang w:val="sv-SE"/>
      <w14:ligatures w14:val="none"/>
    </w:rPr>
  </w:style>
  <w:style w:type="paragraph" w:styleId="Brdtext2">
    <w:name w:val="Body Text 2"/>
    <w:basedOn w:val="Normal"/>
    <w:link w:val="Brdtext2Char"/>
    <w:uiPriority w:val="99"/>
    <w:semiHidden/>
    <w:unhideWhenUsed/>
    <w:rsid w:val="00304C5C"/>
    <w:pPr>
      <w:spacing w:after="120" w:line="480" w:lineRule="auto"/>
    </w:pPr>
  </w:style>
  <w:style w:type="character" w:customStyle="1" w:styleId="Brdtext2Char">
    <w:name w:val="Brödtext 2 Char"/>
    <w:basedOn w:val="Standardstycketeckensnitt"/>
    <w:link w:val="Brdtext2"/>
    <w:uiPriority w:val="99"/>
    <w:semiHidden/>
    <w:rsid w:val="00304C5C"/>
    <w:rPr>
      <w:kern w:val="0"/>
      <w:szCs w:val="22"/>
      <w:lang w:val="sv-SE"/>
      <w14:ligatures w14:val="none"/>
    </w:rPr>
  </w:style>
  <w:style w:type="paragraph" w:styleId="Brdtext3">
    <w:name w:val="Body Text 3"/>
    <w:basedOn w:val="Normal"/>
    <w:link w:val="Brdtext3Char"/>
    <w:uiPriority w:val="99"/>
    <w:semiHidden/>
    <w:unhideWhenUsed/>
    <w:rsid w:val="00304C5C"/>
    <w:pPr>
      <w:spacing w:after="120"/>
    </w:pPr>
    <w:rPr>
      <w:sz w:val="16"/>
      <w:szCs w:val="16"/>
    </w:rPr>
  </w:style>
  <w:style w:type="character" w:customStyle="1" w:styleId="Brdtext3Char">
    <w:name w:val="Brödtext 3 Char"/>
    <w:basedOn w:val="Standardstycketeckensnitt"/>
    <w:link w:val="Brdtext3"/>
    <w:uiPriority w:val="99"/>
    <w:semiHidden/>
    <w:rsid w:val="00304C5C"/>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304C5C"/>
    <w:pPr>
      <w:spacing w:after="200"/>
      <w:ind w:firstLine="360"/>
    </w:pPr>
  </w:style>
  <w:style w:type="character" w:customStyle="1" w:styleId="BrdtextmedfrstaindragChar">
    <w:name w:val="Brödtext med första indrag Char"/>
    <w:basedOn w:val="BrdtextChar"/>
    <w:link w:val="Brdtextmedfrstaindrag"/>
    <w:uiPriority w:val="99"/>
    <w:semiHidden/>
    <w:rsid w:val="00304C5C"/>
    <w:rPr>
      <w:kern w:val="0"/>
      <w:szCs w:val="22"/>
      <w:lang w:val="sv-SE"/>
      <w14:ligatures w14:val="none"/>
    </w:rPr>
  </w:style>
  <w:style w:type="paragraph" w:styleId="Brdtextmedindrag">
    <w:name w:val="Body Text Indent"/>
    <w:basedOn w:val="Normal"/>
    <w:link w:val="BrdtextmedindragChar"/>
    <w:uiPriority w:val="99"/>
    <w:semiHidden/>
    <w:unhideWhenUsed/>
    <w:rsid w:val="00304C5C"/>
    <w:pPr>
      <w:spacing w:after="120"/>
      <w:ind w:left="283"/>
    </w:pPr>
  </w:style>
  <w:style w:type="character" w:customStyle="1" w:styleId="BrdtextmedindragChar">
    <w:name w:val="Brödtext med indrag Char"/>
    <w:basedOn w:val="Standardstycketeckensnitt"/>
    <w:link w:val="Brdtextmedindrag"/>
    <w:uiPriority w:val="99"/>
    <w:semiHidden/>
    <w:rsid w:val="00304C5C"/>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304C5C"/>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304C5C"/>
    <w:rPr>
      <w:kern w:val="0"/>
      <w:szCs w:val="22"/>
      <w:lang w:val="sv-SE"/>
      <w14:ligatures w14:val="none"/>
    </w:rPr>
  </w:style>
  <w:style w:type="paragraph" w:styleId="Brdtextmedindrag2">
    <w:name w:val="Body Text Indent 2"/>
    <w:basedOn w:val="Normal"/>
    <w:link w:val="Brdtextmedindrag2Char"/>
    <w:uiPriority w:val="99"/>
    <w:semiHidden/>
    <w:unhideWhenUsed/>
    <w:rsid w:val="00304C5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04C5C"/>
    <w:rPr>
      <w:kern w:val="0"/>
      <w:szCs w:val="22"/>
      <w:lang w:val="sv-SE"/>
      <w14:ligatures w14:val="none"/>
    </w:rPr>
  </w:style>
  <w:style w:type="paragraph" w:styleId="Brdtextmedindrag3">
    <w:name w:val="Body Text Indent 3"/>
    <w:basedOn w:val="Normal"/>
    <w:link w:val="Brdtextmedindrag3Char"/>
    <w:uiPriority w:val="99"/>
    <w:semiHidden/>
    <w:unhideWhenUsed/>
    <w:rsid w:val="00304C5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04C5C"/>
    <w:rPr>
      <w:kern w:val="0"/>
      <w:sz w:val="16"/>
      <w:szCs w:val="16"/>
      <w:lang w:val="sv-SE"/>
      <w14:ligatures w14:val="none"/>
    </w:rPr>
  </w:style>
  <w:style w:type="paragraph" w:styleId="Citatfrteckning">
    <w:name w:val="table of authorities"/>
    <w:basedOn w:val="Normal"/>
    <w:next w:val="Normal"/>
    <w:uiPriority w:val="99"/>
    <w:semiHidden/>
    <w:unhideWhenUsed/>
    <w:rsid w:val="00304C5C"/>
    <w:pPr>
      <w:spacing w:after="0"/>
      <w:ind w:left="230" w:hanging="230"/>
    </w:pPr>
  </w:style>
  <w:style w:type="paragraph" w:styleId="Citatfrteckningsrubrik">
    <w:name w:val="toa heading"/>
    <w:basedOn w:val="Normal"/>
    <w:next w:val="Normal"/>
    <w:uiPriority w:val="99"/>
    <w:semiHidden/>
    <w:unhideWhenUsed/>
    <w:rsid w:val="00304C5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04C5C"/>
  </w:style>
  <w:style w:type="character" w:customStyle="1" w:styleId="DatumChar">
    <w:name w:val="Datum Char"/>
    <w:basedOn w:val="Standardstycketeckensnitt"/>
    <w:link w:val="Datum"/>
    <w:uiPriority w:val="99"/>
    <w:semiHidden/>
    <w:rsid w:val="00304C5C"/>
    <w:rPr>
      <w:kern w:val="0"/>
      <w:szCs w:val="22"/>
      <w:lang w:val="sv-SE"/>
      <w14:ligatures w14:val="none"/>
    </w:rPr>
  </w:style>
  <w:style w:type="character" w:styleId="Diskretbetoning">
    <w:name w:val="Subtle Emphasis"/>
    <w:basedOn w:val="Standardstycketeckensnitt"/>
    <w:uiPriority w:val="19"/>
    <w:semiHidden/>
    <w:qFormat/>
    <w:rsid w:val="00304C5C"/>
    <w:rPr>
      <w:i/>
      <w:iCs/>
      <w:color w:val="404040" w:themeColor="text1" w:themeTint="BF"/>
      <w:lang w:val="sv-SE"/>
    </w:rPr>
  </w:style>
  <w:style w:type="character" w:styleId="Diskretreferens">
    <w:name w:val="Subtle Reference"/>
    <w:basedOn w:val="Standardstycketeckensnitt"/>
    <w:uiPriority w:val="31"/>
    <w:semiHidden/>
    <w:qFormat/>
    <w:rsid w:val="00304C5C"/>
    <w:rPr>
      <w:smallCaps/>
      <w:color w:val="5A5A5A" w:themeColor="text1" w:themeTint="A5"/>
      <w:lang w:val="sv-SE"/>
    </w:rPr>
  </w:style>
  <w:style w:type="table" w:styleId="Diskrettabell1">
    <w:name w:val="Table Subtle 1"/>
    <w:basedOn w:val="Normaltabell"/>
    <w:uiPriority w:val="99"/>
    <w:semiHidden/>
    <w:unhideWhenUsed/>
    <w:rsid w:val="00304C5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04C5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04C5C"/>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04C5C"/>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304C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04C5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04C5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04C5C"/>
    <w:pPr>
      <w:spacing w:before="0" w:after="0" w:line="240" w:lineRule="auto"/>
    </w:pPr>
  </w:style>
  <w:style w:type="character" w:customStyle="1" w:styleId="E-postsignaturChar">
    <w:name w:val="E-postsignatur Char"/>
    <w:basedOn w:val="Standardstycketeckensnitt"/>
    <w:link w:val="E-postsignatur"/>
    <w:uiPriority w:val="99"/>
    <w:semiHidden/>
    <w:rsid w:val="00304C5C"/>
    <w:rPr>
      <w:kern w:val="0"/>
      <w:szCs w:val="22"/>
      <w:lang w:val="sv-SE"/>
      <w14:ligatures w14:val="none"/>
    </w:rPr>
  </w:style>
  <w:style w:type="paragraph" w:styleId="Figurfrteckning">
    <w:name w:val="table of figures"/>
    <w:basedOn w:val="Normal"/>
    <w:next w:val="Normal"/>
    <w:uiPriority w:val="99"/>
    <w:semiHidden/>
    <w:unhideWhenUsed/>
    <w:rsid w:val="00304C5C"/>
    <w:pPr>
      <w:spacing w:after="0"/>
    </w:pPr>
  </w:style>
  <w:style w:type="table" w:styleId="Frgadlista">
    <w:name w:val="Colorful List"/>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04C5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04C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04C5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304C5C"/>
    <w:rPr>
      <w:color w:val="2B579A"/>
      <w:shd w:val="clear" w:color="auto" w:fill="E1DFDD"/>
      <w:lang w:val="sv-SE"/>
    </w:rPr>
  </w:style>
  <w:style w:type="paragraph" w:styleId="HTML-adress">
    <w:name w:val="HTML Address"/>
    <w:basedOn w:val="Normal"/>
    <w:link w:val="HTML-adressChar"/>
    <w:uiPriority w:val="99"/>
    <w:semiHidden/>
    <w:unhideWhenUsed/>
    <w:rsid w:val="00304C5C"/>
    <w:pPr>
      <w:spacing w:before="0" w:after="0" w:line="240" w:lineRule="auto"/>
    </w:pPr>
    <w:rPr>
      <w:i/>
      <w:iCs/>
    </w:rPr>
  </w:style>
  <w:style w:type="character" w:customStyle="1" w:styleId="HTML-adressChar">
    <w:name w:val="HTML - adress Char"/>
    <w:basedOn w:val="Standardstycketeckensnitt"/>
    <w:link w:val="HTML-adress"/>
    <w:uiPriority w:val="99"/>
    <w:semiHidden/>
    <w:rsid w:val="00304C5C"/>
    <w:rPr>
      <w:i/>
      <w:iCs/>
      <w:kern w:val="0"/>
      <w:szCs w:val="22"/>
      <w:lang w:val="sv-SE"/>
      <w14:ligatures w14:val="none"/>
    </w:rPr>
  </w:style>
  <w:style w:type="character" w:styleId="HTML-akronym">
    <w:name w:val="HTML Acronym"/>
    <w:basedOn w:val="Standardstycketeckensnitt"/>
    <w:uiPriority w:val="99"/>
    <w:semiHidden/>
    <w:unhideWhenUsed/>
    <w:rsid w:val="00304C5C"/>
    <w:rPr>
      <w:lang w:val="sv-SE"/>
    </w:rPr>
  </w:style>
  <w:style w:type="character" w:styleId="HTML-citat">
    <w:name w:val="HTML Cite"/>
    <w:basedOn w:val="Standardstycketeckensnitt"/>
    <w:uiPriority w:val="99"/>
    <w:semiHidden/>
    <w:unhideWhenUsed/>
    <w:rsid w:val="00304C5C"/>
    <w:rPr>
      <w:i/>
      <w:iCs/>
      <w:lang w:val="sv-SE"/>
    </w:rPr>
  </w:style>
  <w:style w:type="character" w:styleId="HTML-definition">
    <w:name w:val="HTML Definition"/>
    <w:basedOn w:val="Standardstycketeckensnitt"/>
    <w:uiPriority w:val="99"/>
    <w:semiHidden/>
    <w:unhideWhenUsed/>
    <w:rsid w:val="00304C5C"/>
    <w:rPr>
      <w:i/>
      <w:iCs/>
      <w:lang w:val="sv-SE"/>
    </w:rPr>
  </w:style>
  <w:style w:type="character" w:styleId="HTML-exempel">
    <w:name w:val="HTML Sample"/>
    <w:basedOn w:val="Standardstycketeckensnitt"/>
    <w:uiPriority w:val="99"/>
    <w:semiHidden/>
    <w:unhideWhenUsed/>
    <w:rsid w:val="00304C5C"/>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304C5C"/>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04C5C"/>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304C5C"/>
    <w:rPr>
      <w:rFonts w:ascii="Consolas" w:hAnsi="Consolas"/>
      <w:sz w:val="20"/>
      <w:szCs w:val="20"/>
      <w:lang w:val="sv-SE"/>
    </w:rPr>
  </w:style>
  <w:style w:type="character" w:styleId="HTML-skrivmaskin">
    <w:name w:val="HTML Typewriter"/>
    <w:basedOn w:val="Standardstycketeckensnitt"/>
    <w:uiPriority w:val="99"/>
    <w:semiHidden/>
    <w:unhideWhenUsed/>
    <w:rsid w:val="00304C5C"/>
    <w:rPr>
      <w:rFonts w:ascii="Consolas" w:hAnsi="Consolas"/>
      <w:sz w:val="20"/>
      <w:szCs w:val="20"/>
      <w:lang w:val="sv-SE"/>
    </w:rPr>
  </w:style>
  <w:style w:type="character" w:styleId="HTML-tangentbord">
    <w:name w:val="HTML Keyboard"/>
    <w:basedOn w:val="Standardstycketeckensnitt"/>
    <w:uiPriority w:val="99"/>
    <w:semiHidden/>
    <w:unhideWhenUsed/>
    <w:rsid w:val="00304C5C"/>
    <w:rPr>
      <w:rFonts w:ascii="Consolas" w:hAnsi="Consolas"/>
      <w:sz w:val="20"/>
      <w:szCs w:val="20"/>
      <w:lang w:val="sv-SE"/>
    </w:rPr>
  </w:style>
  <w:style w:type="character" w:styleId="HTML-variabel">
    <w:name w:val="HTML Variable"/>
    <w:basedOn w:val="Standardstycketeckensnitt"/>
    <w:uiPriority w:val="99"/>
    <w:semiHidden/>
    <w:unhideWhenUsed/>
    <w:rsid w:val="00304C5C"/>
    <w:rPr>
      <w:i/>
      <w:iCs/>
      <w:lang w:val="sv-SE"/>
    </w:rPr>
  </w:style>
  <w:style w:type="paragraph" w:styleId="Index1">
    <w:name w:val="index 1"/>
    <w:basedOn w:val="Normal"/>
    <w:next w:val="Normal"/>
    <w:autoRedefine/>
    <w:uiPriority w:val="99"/>
    <w:semiHidden/>
    <w:unhideWhenUsed/>
    <w:rsid w:val="00304C5C"/>
    <w:pPr>
      <w:spacing w:before="0" w:after="0" w:line="240" w:lineRule="auto"/>
      <w:ind w:left="230" w:hanging="230"/>
    </w:pPr>
  </w:style>
  <w:style w:type="paragraph" w:styleId="Index2">
    <w:name w:val="index 2"/>
    <w:basedOn w:val="Normal"/>
    <w:next w:val="Normal"/>
    <w:autoRedefine/>
    <w:uiPriority w:val="99"/>
    <w:semiHidden/>
    <w:unhideWhenUsed/>
    <w:rsid w:val="00304C5C"/>
    <w:pPr>
      <w:spacing w:before="0" w:after="0" w:line="240" w:lineRule="auto"/>
      <w:ind w:left="460" w:hanging="230"/>
    </w:pPr>
  </w:style>
  <w:style w:type="paragraph" w:styleId="Index3">
    <w:name w:val="index 3"/>
    <w:basedOn w:val="Normal"/>
    <w:next w:val="Normal"/>
    <w:autoRedefine/>
    <w:uiPriority w:val="99"/>
    <w:semiHidden/>
    <w:unhideWhenUsed/>
    <w:rsid w:val="00304C5C"/>
    <w:pPr>
      <w:spacing w:before="0" w:after="0" w:line="240" w:lineRule="auto"/>
      <w:ind w:left="690" w:hanging="230"/>
    </w:pPr>
  </w:style>
  <w:style w:type="paragraph" w:styleId="Index4">
    <w:name w:val="index 4"/>
    <w:basedOn w:val="Normal"/>
    <w:next w:val="Normal"/>
    <w:autoRedefine/>
    <w:uiPriority w:val="99"/>
    <w:semiHidden/>
    <w:unhideWhenUsed/>
    <w:rsid w:val="00304C5C"/>
    <w:pPr>
      <w:spacing w:before="0" w:after="0" w:line="240" w:lineRule="auto"/>
      <w:ind w:left="920" w:hanging="230"/>
    </w:pPr>
  </w:style>
  <w:style w:type="paragraph" w:styleId="Index5">
    <w:name w:val="index 5"/>
    <w:basedOn w:val="Normal"/>
    <w:next w:val="Normal"/>
    <w:autoRedefine/>
    <w:uiPriority w:val="99"/>
    <w:semiHidden/>
    <w:unhideWhenUsed/>
    <w:rsid w:val="00304C5C"/>
    <w:pPr>
      <w:spacing w:before="0" w:after="0" w:line="240" w:lineRule="auto"/>
      <w:ind w:left="1150" w:hanging="230"/>
    </w:pPr>
  </w:style>
  <w:style w:type="paragraph" w:styleId="Index6">
    <w:name w:val="index 6"/>
    <w:basedOn w:val="Normal"/>
    <w:next w:val="Normal"/>
    <w:autoRedefine/>
    <w:uiPriority w:val="99"/>
    <w:semiHidden/>
    <w:unhideWhenUsed/>
    <w:rsid w:val="00304C5C"/>
    <w:pPr>
      <w:spacing w:before="0" w:after="0" w:line="240" w:lineRule="auto"/>
      <w:ind w:left="1380" w:hanging="230"/>
    </w:pPr>
  </w:style>
  <w:style w:type="paragraph" w:styleId="Index7">
    <w:name w:val="index 7"/>
    <w:basedOn w:val="Normal"/>
    <w:next w:val="Normal"/>
    <w:autoRedefine/>
    <w:uiPriority w:val="99"/>
    <w:semiHidden/>
    <w:unhideWhenUsed/>
    <w:rsid w:val="00304C5C"/>
    <w:pPr>
      <w:spacing w:before="0" w:after="0" w:line="240" w:lineRule="auto"/>
      <w:ind w:left="1610" w:hanging="230"/>
    </w:pPr>
  </w:style>
  <w:style w:type="paragraph" w:styleId="Index8">
    <w:name w:val="index 8"/>
    <w:basedOn w:val="Normal"/>
    <w:next w:val="Normal"/>
    <w:autoRedefine/>
    <w:uiPriority w:val="99"/>
    <w:semiHidden/>
    <w:unhideWhenUsed/>
    <w:rsid w:val="00304C5C"/>
    <w:pPr>
      <w:spacing w:before="0" w:after="0" w:line="240" w:lineRule="auto"/>
      <w:ind w:left="1840" w:hanging="230"/>
    </w:pPr>
  </w:style>
  <w:style w:type="paragraph" w:styleId="Index9">
    <w:name w:val="index 9"/>
    <w:basedOn w:val="Normal"/>
    <w:next w:val="Normal"/>
    <w:autoRedefine/>
    <w:uiPriority w:val="99"/>
    <w:semiHidden/>
    <w:unhideWhenUsed/>
    <w:rsid w:val="00304C5C"/>
    <w:pPr>
      <w:spacing w:before="0" w:after="0" w:line="240" w:lineRule="auto"/>
      <w:ind w:left="2070" w:hanging="230"/>
    </w:pPr>
  </w:style>
  <w:style w:type="paragraph" w:styleId="Indexrubrik">
    <w:name w:val="index heading"/>
    <w:basedOn w:val="Normal"/>
    <w:next w:val="Index1"/>
    <w:uiPriority w:val="99"/>
    <w:semiHidden/>
    <w:unhideWhenUsed/>
    <w:rsid w:val="00304C5C"/>
    <w:rPr>
      <w:rFonts w:asciiTheme="majorHAnsi" w:eastAsiaTheme="majorEastAsia" w:hAnsiTheme="majorHAnsi" w:cstheme="majorBidi"/>
      <w:b/>
      <w:bCs/>
    </w:rPr>
  </w:style>
  <w:style w:type="paragraph" w:styleId="Indragetstycke">
    <w:name w:val="Block Text"/>
    <w:basedOn w:val="Normal"/>
    <w:uiPriority w:val="99"/>
    <w:semiHidden/>
    <w:unhideWhenUsed/>
    <w:rsid w:val="00304C5C"/>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304C5C"/>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304C5C"/>
  </w:style>
  <w:style w:type="character" w:customStyle="1" w:styleId="InledningChar">
    <w:name w:val="Inledning Char"/>
    <w:basedOn w:val="Standardstycketeckensnitt"/>
    <w:link w:val="Inledning"/>
    <w:uiPriority w:val="99"/>
    <w:semiHidden/>
    <w:rsid w:val="00304C5C"/>
    <w:rPr>
      <w:kern w:val="0"/>
      <w:szCs w:val="22"/>
      <w:lang w:val="sv-SE"/>
      <w14:ligatures w14:val="none"/>
    </w:rPr>
  </w:style>
  <w:style w:type="paragraph" w:styleId="Innehll4">
    <w:name w:val="toc 4"/>
    <w:basedOn w:val="Normal"/>
    <w:next w:val="Normal"/>
    <w:autoRedefine/>
    <w:uiPriority w:val="40"/>
    <w:semiHidden/>
    <w:unhideWhenUsed/>
    <w:rsid w:val="00304C5C"/>
    <w:pPr>
      <w:spacing w:after="100"/>
      <w:ind w:left="690"/>
    </w:pPr>
  </w:style>
  <w:style w:type="paragraph" w:styleId="Innehll5">
    <w:name w:val="toc 5"/>
    <w:basedOn w:val="Normal"/>
    <w:next w:val="Normal"/>
    <w:autoRedefine/>
    <w:uiPriority w:val="40"/>
    <w:semiHidden/>
    <w:unhideWhenUsed/>
    <w:rsid w:val="00304C5C"/>
    <w:pPr>
      <w:spacing w:after="100"/>
      <w:ind w:left="920"/>
    </w:pPr>
  </w:style>
  <w:style w:type="paragraph" w:styleId="Innehll6">
    <w:name w:val="toc 6"/>
    <w:basedOn w:val="Normal"/>
    <w:next w:val="Normal"/>
    <w:autoRedefine/>
    <w:uiPriority w:val="40"/>
    <w:semiHidden/>
    <w:unhideWhenUsed/>
    <w:rsid w:val="00304C5C"/>
    <w:pPr>
      <w:spacing w:after="100"/>
      <w:ind w:left="1150"/>
    </w:pPr>
  </w:style>
  <w:style w:type="paragraph" w:styleId="Innehll7">
    <w:name w:val="toc 7"/>
    <w:basedOn w:val="Normal"/>
    <w:next w:val="Normal"/>
    <w:autoRedefine/>
    <w:uiPriority w:val="40"/>
    <w:semiHidden/>
    <w:unhideWhenUsed/>
    <w:rsid w:val="00304C5C"/>
    <w:pPr>
      <w:spacing w:after="100"/>
      <w:ind w:left="1380"/>
    </w:pPr>
  </w:style>
  <w:style w:type="paragraph" w:styleId="Innehll8">
    <w:name w:val="toc 8"/>
    <w:basedOn w:val="Normal"/>
    <w:next w:val="Normal"/>
    <w:autoRedefine/>
    <w:uiPriority w:val="40"/>
    <w:semiHidden/>
    <w:unhideWhenUsed/>
    <w:rsid w:val="00304C5C"/>
    <w:pPr>
      <w:spacing w:after="100"/>
      <w:ind w:left="1610"/>
    </w:pPr>
  </w:style>
  <w:style w:type="paragraph" w:styleId="Innehll9">
    <w:name w:val="toc 9"/>
    <w:basedOn w:val="Normal"/>
    <w:next w:val="Normal"/>
    <w:autoRedefine/>
    <w:uiPriority w:val="40"/>
    <w:semiHidden/>
    <w:unhideWhenUsed/>
    <w:rsid w:val="00304C5C"/>
    <w:pPr>
      <w:spacing w:after="100"/>
      <w:ind w:left="1840"/>
    </w:pPr>
  </w:style>
  <w:style w:type="paragraph" w:styleId="Lista">
    <w:name w:val="List"/>
    <w:basedOn w:val="Normal"/>
    <w:uiPriority w:val="99"/>
    <w:semiHidden/>
    <w:unhideWhenUsed/>
    <w:rsid w:val="00304C5C"/>
    <w:pPr>
      <w:ind w:left="283" w:hanging="283"/>
      <w:contextualSpacing/>
    </w:pPr>
  </w:style>
  <w:style w:type="paragraph" w:styleId="Lista2">
    <w:name w:val="List 2"/>
    <w:basedOn w:val="Normal"/>
    <w:uiPriority w:val="99"/>
    <w:semiHidden/>
    <w:unhideWhenUsed/>
    <w:rsid w:val="00304C5C"/>
    <w:pPr>
      <w:ind w:left="566" w:hanging="283"/>
      <w:contextualSpacing/>
    </w:pPr>
  </w:style>
  <w:style w:type="paragraph" w:styleId="Lista3">
    <w:name w:val="List 3"/>
    <w:basedOn w:val="Normal"/>
    <w:uiPriority w:val="99"/>
    <w:semiHidden/>
    <w:unhideWhenUsed/>
    <w:rsid w:val="00304C5C"/>
    <w:pPr>
      <w:ind w:left="849" w:hanging="283"/>
      <w:contextualSpacing/>
    </w:pPr>
  </w:style>
  <w:style w:type="paragraph" w:styleId="Lista4">
    <w:name w:val="List 4"/>
    <w:basedOn w:val="Normal"/>
    <w:uiPriority w:val="99"/>
    <w:semiHidden/>
    <w:unhideWhenUsed/>
    <w:rsid w:val="00304C5C"/>
    <w:pPr>
      <w:ind w:left="1132" w:hanging="283"/>
      <w:contextualSpacing/>
    </w:pPr>
  </w:style>
  <w:style w:type="paragraph" w:styleId="Lista5">
    <w:name w:val="List 5"/>
    <w:basedOn w:val="Normal"/>
    <w:uiPriority w:val="99"/>
    <w:semiHidden/>
    <w:unhideWhenUsed/>
    <w:rsid w:val="00304C5C"/>
    <w:pPr>
      <w:ind w:left="1415" w:hanging="283"/>
      <w:contextualSpacing/>
    </w:pPr>
  </w:style>
  <w:style w:type="paragraph" w:styleId="Listafortstt">
    <w:name w:val="List Continue"/>
    <w:basedOn w:val="Normal"/>
    <w:uiPriority w:val="99"/>
    <w:semiHidden/>
    <w:unhideWhenUsed/>
    <w:rsid w:val="00304C5C"/>
    <w:pPr>
      <w:spacing w:after="120"/>
      <w:ind w:left="283"/>
      <w:contextualSpacing/>
    </w:pPr>
  </w:style>
  <w:style w:type="paragraph" w:styleId="Listafortstt2">
    <w:name w:val="List Continue 2"/>
    <w:basedOn w:val="Normal"/>
    <w:uiPriority w:val="99"/>
    <w:semiHidden/>
    <w:unhideWhenUsed/>
    <w:rsid w:val="00304C5C"/>
    <w:pPr>
      <w:spacing w:after="120"/>
      <w:ind w:left="566"/>
      <w:contextualSpacing/>
    </w:pPr>
  </w:style>
  <w:style w:type="paragraph" w:styleId="Listafortstt3">
    <w:name w:val="List Continue 3"/>
    <w:basedOn w:val="Normal"/>
    <w:uiPriority w:val="99"/>
    <w:semiHidden/>
    <w:unhideWhenUsed/>
    <w:rsid w:val="00304C5C"/>
    <w:pPr>
      <w:spacing w:after="120"/>
      <w:ind w:left="849"/>
      <w:contextualSpacing/>
    </w:pPr>
  </w:style>
  <w:style w:type="paragraph" w:styleId="Listafortstt4">
    <w:name w:val="List Continue 4"/>
    <w:basedOn w:val="Normal"/>
    <w:uiPriority w:val="99"/>
    <w:semiHidden/>
    <w:unhideWhenUsed/>
    <w:rsid w:val="00304C5C"/>
    <w:pPr>
      <w:spacing w:after="120"/>
      <w:ind w:left="1132"/>
      <w:contextualSpacing/>
    </w:pPr>
  </w:style>
  <w:style w:type="paragraph" w:styleId="Listafortstt5">
    <w:name w:val="List Continue 5"/>
    <w:basedOn w:val="Normal"/>
    <w:uiPriority w:val="99"/>
    <w:semiHidden/>
    <w:unhideWhenUsed/>
    <w:rsid w:val="00304C5C"/>
    <w:pPr>
      <w:spacing w:after="120"/>
      <w:ind w:left="1415"/>
      <w:contextualSpacing/>
    </w:pPr>
  </w:style>
  <w:style w:type="table" w:styleId="Listtabell1ljus">
    <w:name w:val="List Table 1 Light"/>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304C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04C5C"/>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304C5C"/>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304C5C"/>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304C5C"/>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304C5C"/>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304C5C"/>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304C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04C5C"/>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304C5C"/>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304C5C"/>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304C5C"/>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304C5C"/>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304C5C"/>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304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04C5C"/>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304C5C"/>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304C5C"/>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304C5C"/>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304C5C"/>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304C5C"/>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304C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04C5C"/>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04C5C"/>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04C5C"/>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04C5C"/>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04C5C"/>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04C5C"/>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04C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04C5C"/>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304C5C"/>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304C5C"/>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304C5C"/>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304C5C"/>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304C5C"/>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304C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04C5C"/>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04C5C"/>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04C5C"/>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04C5C"/>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04C5C"/>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04C5C"/>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04C5C"/>
  </w:style>
  <w:style w:type="table" w:styleId="Ljuslista">
    <w:name w:val="Light List"/>
    <w:basedOn w:val="Normaltabell"/>
    <w:uiPriority w:val="61"/>
    <w:semiHidden/>
    <w:unhideWhenUsed/>
    <w:rsid w:val="00304C5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04C5C"/>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304C5C"/>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304C5C"/>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304C5C"/>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304C5C"/>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304C5C"/>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304C5C"/>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04C5C"/>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304C5C"/>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304C5C"/>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304C5C"/>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304C5C"/>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304C5C"/>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304C5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04C5C"/>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304C5C"/>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304C5C"/>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304C5C"/>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304C5C"/>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304C5C"/>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304C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304C5C"/>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304C5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04C5C"/>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04C5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04C5C"/>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04C5C"/>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04C5C"/>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04C5C"/>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04C5C"/>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04C5C"/>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304C5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04C5C"/>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304C5C"/>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304C5C"/>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304C5C"/>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304C5C"/>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304C5C"/>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304C5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304C5C"/>
    <w:rPr>
      <w:rFonts w:ascii="Times New Roman" w:hAnsi="Times New Roman" w:cs="Times New Roman"/>
      <w:sz w:val="24"/>
      <w:szCs w:val="24"/>
    </w:rPr>
  </w:style>
  <w:style w:type="paragraph" w:styleId="Normaltindrag">
    <w:name w:val="Normal Indent"/>
    <w:basedOn w:val="Normal"/>
    <w:uiPriority w:val="4"/>
    <w:semiHidden/>
    <w:rsid w:val="00304C5C"/>
    <w:pPr>
      <w:ind w:left="1304"/>
    </w:pPr>
  </w:style>
  <w:style w:type="paragraph" w:styleId="Numreradlista3">
    <w:name w:val="List Number 3"/>
    <w:basedOn w:val="Normal"/>
    <w:uiPriority w:val="4"/>
    <w:semiHidden/>
    <w:rsid w:val="00280CB0"/>
    <w:pPr>
      <w:numPr>
        <w:ilvl w:val="2"/>
        <w:numId w:val="10"/>
      </w:numPr>
      <w:spacing w:before="60" w:after="60" w:line="240" w:lineRule="auto"/>
    </w:pPr>
  </w:style>
  <w:style w:type="paragraph" w:styleId="Numreradlista4">
    <w:name w:val="List Number 4"/>
    <w:basedOn w:val="Normal"/>
    <w:uiPriority w:val="99"/>
    <w:semiHidden/>
    <w:unhideWhenUsed/>
    <w:rsid w:val="00304C5C"/>
    <w:pPr>
      <w:numPr>
        <w:numId w:val="5"/>
      </w:numPr>
      <w:contextualSpacing/>
    </w:pPr>
  </w:style>
  <w:style w:type="paragraph" w:styleId="Numreradlista5">
    <w:name w:val="List Number 5"/>
    <w:basedOn w:val="Normal"/>
    <w:uiPriority w:val="99"/>
    <w:semiHidden/>
    <w:unhideWhenUsed/>
    <w:rsid w:val="00304C5C"/>
    <w:pPr>
      <w:numPr>
        <w:numId w:val="6"/>
      </w:numPr>
      <w:contextualSpacing/>
    </w:pPr>
  </w:style>
  <w:style w:type="character" w:styleId="Nmn">
    <w:name w:val="Mention"/>
    <w:basedOn w:val="Standardstycketeckensnitt"/>
    <w:uiPriority w:val="99"/>
    <w:semiHidden/>
    <w:unhideWhenUsed/>
    <w:rsid w:val="00304C5C"/>
    <w:rPr>
      <w:color w:val="2B579A"/>
      <w:shd w:val="clear" w:color="auto" w:fill="E1DFDD"/>
      <w:lang w:val="sv-SE"/>
    </w:rPr>
  </w:style>
  <w:style w:type="table" w:styleId="Oformateradtabell1">
    <w:name w:val="Plain Table 1"/>
    <w:basedOn w:val="Normaltabell"/>
    <w:uiPriority w:val="41"/>
    <w:rsid w:val="00304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04C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04C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04C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04C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04C5C"/>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04C5C"/>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304C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04C5C"/>
    <w:pPr>
      <w:numPr>
        <w:numId w:val="7"/>
      </w:numPr>
      <w:contextualSpacing/>
    </w:pPr>
  </w:style>
  <w:style w:type="paragraph" w:styleId="Punktlista5">
    <w:name w:val="List Bullet 5"/>
    <w:basedOn w:val="Normal"/>
    <w:uiPriority w:val="99"/>
    <w:semiHidden/>
    <w:unhideWhenUsed/>
    <w:rsid w:val="00304C5C"/>
    <w:pPr>
      <w:numPr>
        <w:numId w:val="8"/>
      </w:numPr>
      <w:contextualSpacing/>
    </w:pPr>
  </w:style>
  <w:style w:type="character" w:styleId="Radnummer">
    <w:name w:val="line number"/>
    <w:basedOn w:val="Standardstycketeckensnitt"/>
    <w:uiPriority w:val="99"/>
    <w:semiHidden/>
    <w:unhideWhenUsed/>
    <w:rsid w:val="00304C5C"/>
    <w:rPr>
      <w:lang w:val="sv-SE"/>
    </w:rPr>
  </w:style>
  <w:style w:type="paragraph" w:styleId="Rubrik">
    <w:name w:val="Title"/>
    <w:basedOn w:val="Normal"/>
    <w:next w:val="Normal"/>
    <w:link w:val="RubrikChar"/>
    <w:uiPriority w:val="10"/>
    <w:semiHidden/>
    <w:rsid w:val="00304C5C"/>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304C5C"/>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3"/>
    <w:semiHidden/>
    <w:rsid w:val="00304C5C"/>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3"/>
    <w:semiHidden/>
    <w:rsid w:val="00304C5C"/>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3"/>
    <w:semiHidden/>
    <w:rsid w:val="00304C5C"/>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3"/>
    <w:semiHidden/>
    <w:rsid w:val="00304C5C"/>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304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04C5C"/>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04C5C"/>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04C5C"/>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04C5C"/>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04C5C"/>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04C5C"/>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04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04C5C"/>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304C5C"/>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304C5C"/>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304C5C"/>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304C5C"/>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304C5C"/>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304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04C5C"/>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304C5C"/>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304C5C"/>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304C5C"/>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304C5C"/>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304C5C"/>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304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04C5C"/>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304C5C"/>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304C5C"/>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304C5C"/>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304C5C"/>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304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04C5C"/>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304C5C"/>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304C5C"/>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304C5C"/>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304C5C"/>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304C5C"/>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304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04C5C"/>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304C5C"/>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304C5C"/>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304C5C"/>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304C5C"/>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304C5C"/>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304C5C"/>
    <w:rPr>
      <w:lang w:val="sv-SE"/>
    </w:rPr>
  </w:style>
  <w:style w:type="paragraph" w:styleId="Signatur">
    <w:name w:val="Signature"/>
    <w:basedOn w:val="Normal"/>
    <w:link w:val="SignaturChar"/>
    <w:uiPriority w:val="99"/>
    <w:semiHidden/>
    <w:unhideWhenUsed/>
    <w:rsid w:val="00304C5C"/>
    <w:pPr>
      <w:spacing w:before="0" w:after="0" w:line="240" w:lineRule="auto"/>
      <w:ind w:left="4252"/>
    </w:pPr>
  </w:style>
  <w:style w:type="character" w:customStyle="1" w:styleId="SignaturChar">
    <w:name w:val="Signatur Char"/>
    <w:basedOn w:val="Standardstycketeckensnitt"/>
    <w:link w:val="Signatur"/>
    <w:uiPriority w:val="99"/>
    <w:semiHidden/>
    <w:rsid w:val="00304C5C"/>
    <w:rPr>
      <w:kern w:val="0"/>
      <w:szCs w:val="22"/>
      <w:lang w:val="sv-SE"/>
      <w14:ligatures w14:val="none"/>
    </w:rPr>
  </w:style>
  <w:style w:type="character" w:styleId="Slutnotsreferens">
    <w:name w:val="endnote reference"/>
    <w:basedOn w:val="Standardstycketeckensnitt"/>
    <w:uiPriority w:val="99"/>
    <w:semiHidden/>
    <w:unhideWhenUsed/>
    <w:rsid w:val="00304C5C"/>
    <w:rPr>
      <w:vertAlign w:val="superscript"/>
      <w:lang w:val="sv-SE"/>
    </w:rPr>
  </w:style>
  <w:style w:type="paragraph" w:styleId="Slutnotstext">
    <w:name w:val="endnote text"/>
    <w:basedOn w:val="Normal"/>
    <w:link w:val="SlutnotstextChar"/>
    <w:uiPriority w:val="99"/>
    <w:semiHidden/>
    <w:unhideWhenUsed/>
    <w:rsid w:val="00304C5C"/>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304C5C"/>
    <w:rPr>
      <w:kern w:val="0"/>
      <w:sz w:val="20"/>
      <w:szCs w:val="20"/>
      <w:lang w:val="sv-SE"/>
      <w14:ligatures w14:val="none"/>
    </w:rPr>
  </w:style>
  <w:style w:type="character" w:styleId="Smarthyperlnk">
    <w:name w:val="Smart Hyperlink"/>
    <w:basedOn w:val="Standardstycketeckensnitt"/>
    <w:uiPriority w:val="99"/>
    <w:semiHidden/>
    <w:unhideWhenUsed/>
    <w:rsid w:val="00304C5C"/>
    <w:rPr>
      <w:u w:val="dotted"/>
      <w:lang w:val="sv-SE"/>
    </w:rPr>
  </w:style>
  <w:style w:type="character" w:customStyle="1" w:styleId="SmartLink1">
    <w:name w:val="SmartLink1"/>
    <w:basedOn w:val="Standardstycketeckensnitt"/>
    <w:uiPriority w:val="99"/>
    <w:semiHidden/>
    <w:unhideWhenUsed/>
    <w:rsid w:val="00304C5C"/>
    <w:rPr>
      <w:color w:val="0000FF"/>
      <w:u w:val="single"/>
      <w:shd w:val="clear" w:color="auto" w:fill="F3F2F1"/>
      <w:lang w:val="sv-SE"/>
    </w:rPr>
  </w:style>
  <w:style w:type="table" w:styleId="Standardtabell1">
    <w:name w:val="Table Classic 1"/>
    <w:basedOn w:val="Normaltabell"/>
    <w:uiPriority w:val="99"/>
    <w:semiHidden/>
    <w:unhideWhenUsed/>
    <w:rsid w:val="00304C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04C5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04C5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04C5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04C5C"/>
    <w:rPr>
      <w:b/>
      <w:bCs/>
      <w:lang w:val="sv-SE"/>
    </w:rPr>
  </w:style>
  <w:style w:type="character" w:styleId="Starkbetoning">
    <w:name w:val="Intense Emphasis"/>
    <w:basedOn w:val="Standardstycketeckensnitt"/>
    <w:uiPriority w:val="21"/>
    <w:semiHidden/>
    <w:qFormat/>
    <w:rsid w:val="00304C5C"/>
    <w:rPr>
      <w:i/>
      <w:iCs/>
      <w:color w:val="002B45" w:themeColor="accent1"/>
      <w:lang w:val="sv-SE"/>
    </w:rPr>
  </w:style>
  <w:style w:type="character" w:styleId="Starkreferens">
    <w:name w:val="Intense Reference"/>
    <w:basedOn w:val="Standardstycketeckensnitt"/>
    <w:uiPriority w:val="32"/>
    <w:semiHidden/>
    <w:qFormat/>
    <w:rsid w:val="00304C5C"/>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304C5C"/>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304C5C"/>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304C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04C5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04C5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04C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04C5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04C5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04C5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04C5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04C5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04C5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04C5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04C5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04C5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04C5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04C5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04C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04C5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04C5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04C5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04C5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04C5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04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04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304C5C"/>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304C5C"/>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304C5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04C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04C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280CB0"/>
    <w:pPr>
      <w:numPr>
        <w:ilvl w:val="1"/>
      </w:numPr>
    </w:pPr>
  </w:style>
  <w:style w:type="paragraph" w:customStyle="1" w:styleId="Faktarutanumreradlista3">
    <w:name w:val="Faktaruta numrerad lista 3"/>
    <w:basedOn w:val="Faktarutanumreradlista"/>
    <w:uiPriority w:val="17"/>
    <w:semiHidden/>
    <w:qFormat/>
    <w:rsid w:val="00280CB0"/>
    <w:pPr>
      <w:numPr>
        <w:ilvl w:val="2"/>
      </w:numPr>
    </w:pPr>
  </w:style>
  <w:style w:type="paragraph" w:customStyle="1" w:styleId="Faktarutapunklista2">
    <w:name w:val="Faktaruta punklista 2"/>
    <w:basedOn w:val="Faktarutapunklista"/>
    <w:uiPriority w:val="16"/>
    <w:semiHidden/>
    <w:qFormat/>
    <w:rsid w:val="006E094E"/>
    <w:pPr>
      <w:numPr>
        <w:ilvl w:val="1"/>
      </w:numPr>
    </w:pPr>
  </w:style>
  <w:style w:type="paragraph" w:customStyle="1" w:styleId="Faktarutapunklista3">
    <w:name w:val="Faktaruta punklista 3"/>
    <w:basedOn w:val="Faktarutapunklista"/>
    <w:uiPriority w:val="16"/>
    <w:semiHidden/>
    <w:qFormat/>
    <w:rsid w:val="006E094E"/>
    <w:pPr>
      <w:numPr>
        <w:ilvl w:val="2"/>
      </w:numPr>
    </w:pPr>
  </w:style>
  <w:style w:type="paragraph" w:customStyle="1" w:styleId="SoSRubrik3">
    <w:name w:val="SoS_Rubrik 3"/>
    <w:basedOn w:val="Rubrik3"/>
    <w:next w:val="Normal"/>
    <w:rsid w:val="006E3C44"/>
    <w:pPr>
      <w:keepLines w:val="0"/>
      <w:spacing w:before="160" w:after="80" w:line="336" w:lineRule="atLeast"/>
    </w:pPr>
    <w:rPr>
      <w:rFonts w:ascii="Times New Roman" w:eastAsia="Times New Roman" w:hAnsi="Times New Roman" w:cs="Times New Roman"/>
      <w:b/>
      <w:i/>
      <w:color w:val="000000" w:themeColor="text1"/>
      <w:sz w:val="28"/>
      <w:szCs w:val="20"/>
      <w:lang w:eastAsia="sv-SE"/>
    </w:rPr>
  </w:style>
  <w:style w:type="paragraph" w:customStyle="1" w:styleId="x-li">
    <w:name w:val="x-li"/>
    <w:basedOn w:val="Normal"/>
    <w:rsid w:val="00E97CB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SoSRubrik4">
    <w:name w:val="SoS_Rubrik 4"/>
    <w:basedOn w:val="Normal"/>
    <w:next w:val="Normal"/>
    <w:rsid w:val="007500D5"/>
    <w:pPr>
      <w:spacing w:before="120" w:after="80" w:line="264" w:lineRule="atLeast"/>
    </w:pPr>
    <w:rPr>
      <w:rFonts w:ascii="Times New Roman" w:eastAsia="Times New Roman" w:hAnsi="Times New Roman" w:cs="Times New Roman"/>
      <w:b/>
      <w:color w:val="000000" w:themeColor="text1"/>
      <w:sz w:val="22"/>
      <w:szCs w:val="20"/>
      <w:lang w:eastAsia="sv-SE"/>
    </w:rPr>
  </w:style>
  <w:style w:type="paragraph" w:customStyle="1" w:styleId="HSLF-FS-Brdtext">
    <w:name w:val="HSLF-FS-Brödtext"/>
    <w:basedOn w:val="Normal"/>
    <w:next w:val="Normal"/>
    <w:uiPriority w:val="6"/>
    <w:qFormat/>
    <w:rsid w:val="000A192F"/>
    <w:pPr>
      <w:spacing w:before="0" w:after="0" w:line="250" w:lineRule="exact"/>
      <w:jc w:val="both"/>
    </w:pPr>
    <w:rPr>
      <w:rFonts w:ascii="Times New Roman" w:eastAsia="Times New Roman" w:hAnsi="Times New Roman" w:cs="Times New Roman"/>
      <w:sz w:val="21"/>
      <w:szCs w:val="20"/>
      <w:lang w:eastAsia="sv-SE"/>
    </w:rPr>
  </w:style>
  <w:style w:type="paragraph" w:customStyle="1" w:styleId="HSLF-FS-AllmnnaRd-Rubrik">
    <w:name w:val="HSLF-FS-AllmännaRåd-Rubrik"/>
    <w:basedOn w:val="HSLF-FS-Brdtext"/>
    <w:uiPriority w:val="16"/>
    <w:qFormat/>
    <w:rsid w:val="000A192F"/>
    <w:pPr>
      <w:spacing w:before="170" w:after="85"/>
      <w:ind w:left="227"/>
    </w:pPr>
    <w:rPr>
      <w:i/>
    </w:rPr>
  </w:style>
  <w:style w:type="paragraph" w:customStyle="1" w:styleId="HSLF-FS-AllmnnaRd-Brdtext">
    <w:name w:val="HSLF-FS-AllmännaRåd-Brödtext"/>
    <w:basedOn w:val="HSLF-FS-AllmnnaRd-Rubrik"/>
    <w:uiPriority w:val="17"/>
    <w:qFormat/>
    <w:rsid w:val="000A192F"/>
    <w:pPr>
      <w:spacing w:before="0" w:after="0"/>
    </w:pPr>
    <w:rPr>
      <w:i w:val="0"/>
    </w:rPr>
  </w:style>
  <w:style w:type="paragraph" w:customStyle="1" w:styleId="HSLF-FS-AllmnnaRd-Strecksats">
    <w:name w:val="HSLF-FS-AllmännaRåd-Strecksats"/>
    <w:basedOn w:val="Normal"/>
    <w:uiPriority w:val="17"/>
    <w:qFormat/>
    <w:rsid w:val="009742A0"/>
    <w:pPr>
      <w:numPr>
        <w:numId w:val="14"/>
      </w:numPr>
      <w:spacing w:before="0" w:after="0" w:line="250" w:lineRule="exact"/>
      <w:ind w:left="454" w:hanging="227"/>
      <w:contextualSpacing/>
      <w:jc w:val="both"/>
    </w:pPr>
    <w:rPr>
      <w:rFonts w:ascii="Times New Roman" w:eastAsia="Times New Roman" w:hAnsi="Times New Roman" w:cs="Times New Roman"/>
      <w:color w:val="000000" w:themeColor="text1"/>
      <w:sz w:val="21"/>
      <w:szCs w:val="20"/>
      <w:lang w:eastAsia="sv-SE"/>
    </w:rPr>
  </w:style>
  <w:style w:type="paragraph" w:customStyle="1" w:styleId="SoSPunktlista">
    <w:name w:val="SoS_Punktlista"/>
    <w:basedOn w:val="Punktlista"/>
    <w:uiPriority w:val="1"/>
    <w:qFormat/>
    <w:rsid w:val="00F25255"/>
    <w:pPr>
      <w:numPr>
        <w:numId w:val="15"/>
      </w:numPr>
      <w:spacing w:before="160" w:after="160" w:line="264" w:lineRule="atLeast"/>
      <w:ind w:left="255" w:hanging="255"/>
      <w:contextualSpacing/>
    </w:pPr>
    <w:rPr>
      <w:rFonts w:ascii="Times New Roman" w:eastAsia="Times New Roman" w:hAnsi="Times New Roman" w:cs="Times New Roman"/>
      <w:sz w:val="22"/>
      <w:szCs w:val="20"/>
      <w:lang w:eastAsia="sv-SE"/>
    </w:rPr>
  </w:style>
  <w:style w:type="paragraph" w:customStyle="1" w:styleId="SoSRubrik5">
    <w:name w:val="SoS_Rubrik 5"/>
    <w:basedOn w:val="SoSRubrik4"/>
    <w:next w:val="Normal"/>
    <w:rsid w:val="00F25255"/>
    <w:pPr>
      <w:spacing w:after="0"/>
    </w:pPr>
    <w:rPr>
      <w:i/>
    </w:rPr>
  </w:style>
  <w:style w:type="paragraph" w:customStyle="1" w:styleId="pf0">
    <w:name w:val="pf0"/>
    <w:basedOn w:val="Normal"/>
    <w:rsid w:val="00DE6F5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DE6F50"/>
    <w:rPr>
      <w:rFonts w:ascii="Segoe UI" w:hAnsi="Segoe UI" w:cs="Segoe UI" w:hint="default"/>
      <w:sz w:val="18"/>
      <w:szCs w:val="18"/>
    </w:rPr>
  </w:style>
  <w:style w:type="character" w:customStyle="1" w:styleId="cf11">
    <w:name w:val="cf11"/>
    <w:basedOn w:val="Standardstycketeckensnitt"/>
    <w:rsid w:val="00DE6F50"/>
    <w:rPr>
      <w:rFonts w:ascii="Segoe UI" w:hAnsi="Segoe UI" w:cs="Segoe UI" w:hint="default"/>
      <w:i/>
      <w:iCs/>
      <w:sz w:val="18"/>
      <w:szCs w:val="18"/>
    </w:rPr>
  </w:style>
  <w:style w:type="paragraph" w:customStyle="1" w:styleId="HSLF-FSStycke">
    <w:name w:val="HSLF-FS Stycke"/>
    <w:next w:val="Normal"/>
    <w:uiPriority w:val="18"/>
    <w:qFormat/>
    <w:rsid w:val="00DA31CD"/>
    <w:pPr>
      <w:spacing w:before="0" w:after="0" w:line="247" w:lineRule="auto"/>
      <w:jc w:val="both"/>
    </w:pPr>
    <w:rPr>
      <w:rFonts w:ascii="Times New Roman" w:hAnsi="Times New Roman"/>
      <w:kern w:val="0"/>
      <w:sz w:val="21"/>
      <w14:ligatures w14:val="none"/>
    </w:rPr>
  </w:style>
  <w:style w:type="paragraph" w:customStyle="1" w:styleId="HSLF-FSPunktlista">
    <w:name w:val="HSLF-FS Punktlista"/>
    <w:basedOn w:val="Normal"/>
    <w:uiPriority w:val="4"/>
    <w:qFormat/>
    <w:rsid w:val="00DA31CD"/>
    <w:pPr>
      <w:numPr>
        <w:numId w:val="17"/>
      </w:numPr>
      <w:spacing w:before="0" w:after="0" w:line="247" w:lineRule="auto"/>
    </w:pPr>
    <w:rPr>
      <w:kern w:val="2"/>
      <w:sz w:val="21"/>
      <w:szCs w:val="21"/>
      <w14:ligatures w14:val="standardContextual"/>
    </w:rPr>
  </w:style>
  <w:style w:type="numbering" w:customStyle="1" w:styleId="ListformatPunktlista0">
    <w:name w:val="Listformat Punktlista"/>
    <w:uiPriority w:val="99"/>
    <w:rsid w:val="00DA31CD"/>
    <w:pPr>
      <w:numPr>
        <w:numId w:val="16"/>
      </w:numPr>
    </w:pPr>
  </w:style>
  <w:style w:type="paragraph" w:customStyle="1" w:styleId="HSLF-FS-Brdtextindragfrstaraden">
    <w:name w:val="HSLF-FS-Brödtext indrag första raden"/>
    <w:basedOn w:val="HSLF-FS-Brdtext"/>
    <w:uiPriority w:val="8"/>
    <w:qFormat/>
    <w:rsid w:val="006E4385"/>
    <w:pPr>
      <w:ind w:firstLine="227"/>
    </w:pPr>
    <w:rPr>
      <w:color w:val="000000" w:themeColor="text1"/>
    </w:rPr>
  </w:style>
  <w:style w:type="paragraph" w:customStyle="1" w:styleId="Rubrik4omndring">
    <w:name w:val="Rubrik 4 om ändring"/>
    <w:basedOn w:val="Rubrik4"/>
    <w:next w:val="Normal"/>
    <w:link w:val="Rubrik4omndringChar"/>
    <w:uiPriority w:val="4"/>
    <w:semiHidden/>
    <w:rsid w:val="00217078"/>
    <w:pPr>
      <w:keepLines w:val="0"/>
      <w:tabs>
        <w:tab w:val="left" w:pos="170"/>
        <w:tab w:val="left" w:pos="397"/>
        <w:tab w:val="left" w:pos="3062"/>
      </w:tabs>
      <w:suppressAutoHyphens w:val="0"/>
      <w:spacing w:before="0" w:after="0" w:line="228" w:lineRule="auto"/>
    </w:pPr>
    <w:rPr>
      <w:b/>
      <w:bCs/>
      <w:szCs w:val="20"/>
    </w:rPr>
  </w:style>
  <w:style w:type="character" w:customStyle="1" w:styleId="Rubrik4omndringChar">
    <w:name w:val="Rubrik 4 om ändring Char"/>
    <w:basedOn w:val="Rubrik4Char"/>
    <w:link w:val="Rubrik4omndring"/>
    <w:uiPriority w:val="4"/>
    <w:semiHidden/>
    <w:rsid w:val="00217078"/>
    <w:rPr>
      <w:rFonts w:asciiTheme="majorHAnsi" w:eastAsiaTheme="majorEastAsia" w:hAnsiTheme="majorHAnsi" w:cstheme="majorBidi"/>
      <w:b/>
      <w:bCs/>
      <w:iCs/>
      <w:kern w:val="0"/>
      <w:sz w:val="28"/>
      <w:szCs w:val="20"/>
      <w:lang w:val="sv-SE"/>
      <w14:ligatures w14:val="none"/>
    </w:rPr>
  </w:style>
  <w:style w:type="paragraph" w:customStyle="1" w:styleId="HSLF-FS-Numreradlista">
    <w:name w:val="HSLF-FS-Numrerad lista"/>
    <w:basedOn w:val="HSLF-FS-Brdtext"/>
    <w:link w:val="HSLF-FS-NumreradlistaChar"/>
    <w:uiPriority w:val="9"/>
    <w:rsid w:val="00A33AB2"/>
    <w:pPr>
      <w:numPr>
        <w:numId w:val="18"/>
      </w:numPr>
      <w:spacing w:after="57"/>
      <w:ind w:left="227" w:hanging="227"/>
      <w:contextualSpacing/>
    </w:pPr>
    <w:rPr>
      <w:color w:val="000000" w:themeColor="text1"/>
    </w:rPr>
  </w:style>
  <w:style w:type="character" w:customStyle="1" w:styleId="HSLF-FS-NumreradlistaChar">
    <w:name w:val="HSLF-FS-Numrerad lista Char"/>
    <w:basedOn w:val="Standardstycketeckensnitt"/>
    <w:link w:val="HSLF-FS-Numreradlista"/>
    <w:uiPriority w:val="9"/>
    <w:rsid w:val="00A33AB2"/>
    <w:rPr>
      <w:rFonts w:ascii="Times New Roman" w:eastAsia="Times New Roman" w:hAnsi="Times New Roman" w:cs="Times New Roman"/>
      <w:color w:val="000000" w:themeColor="text1"/>
      <w:kern w:val="0"/>
      <w:sz w:val="21"/>
      <w:szCs w:val="20"/>
      <w:lang w:eastAsia="sv-SE"/>
      <w14:ligatures w14:val="none"/>
    </w:rPr>
  </w:style>
  <w:style w:type="paragraph" w:styleId="Revision">
    <w:name w:val="Revision"/>
    <w:hidden/>
    <w:uiPriority w:val="99"/>
    <w:semiHidden/>
    <w:rsid w:val="00846B77"/>
    <w:pPr>
      <w:spacing w:before="0" w:after="0" w:line="240" w:lineRule="auto"/>
    </w:pPr>
    <w:rPr>
      <w:kern w:val="0"/>
      <w:szCs w:val="22"/>
      <w14:ligatures w14:val="none"/>
    </w:rPr>
  </w:style>
  <w:style w:type="paragraph" w:customStyle="1" w:styleId="HSLF-FSStyckemedindrag">
    <w:name w:val="HSLF-FS Stycke med indrag"/>
    <w:basedOn w:val="HSLF-FSStycke"/>
    <w:uiPriority w:val="18"/>
    <w:qFormat/>
    <w:rsid w:val="007A23F2"/>
    <w:pPr>
      <w:ind w:firstLine="227"/>
    </w:pPr>
  </w:style>
  <w:style w:type="paragraph" w:customStyle="1" w:styleId="HSLF-FSExtraluft">
    <w:name w:val="HSLF-FS Extra luft"/>
    <w:basedOn w:val="HSLF-FSStycke"/>
    <w:next w:val="HSLF-FSStycke"/>
    <w:uiPriority w:val="24"/>
    <w:qFormat/>
    <w:rsid w:val="00683578"/>
    <w:pPr>
      <w:keepNext/>
    </w:pPr>
    <w:rPr>
      <w:sz w:val="8"/>
    </w:rPr>
  </w:style>
  <w:style w:type="paragraph" w:customStyle="1" w:styleId="HSLF-FSRubrik5">
    <w:name w:val="HSLF-FS Rubrik 5"/>
    <w:next w:val="HSLF-FSStycke"/>
    <w:uiPriority w:val="21"/>
    <w:qFormat/>
    <w:rsid w:val="00373EE7"/>
    <w:pPr>
      <w:keepNext/>
      <w:keepLines/>
      <w:spacing w:before="250" w:after="40" w:line="228" w:lineRule="auto"/>
      <w:outlineLvl w:val="4"/>
    </w:pPr>
    <w:rPr>
      <w:rFonts w:ascii="Times New Roman" w:eastAsiaTheme="majorEastAsia" w:hAnsi="Times New Roman" w:cstheme="majorBidi"/>
      <w:i/>
      <w:color w:val="000000" w:themeColor="text1"/>
      <w:kern w:val="0"/>
      <w14:ligatures w14:val="none"/>
    </w:rPr>
  </w:style>
  <w:style w:type="numbering" w:customStyle="1" w:styleId="ListaFSNummer">
    <w:name w:val="ListaFSNummer"/>
    <w:uiPriority w:val="99"/>
    <w:rsid w:val="00906582"/>
    <w:pPr>
      <w:numPr>
        <w:numId w:val="19"/>
      </w:numPr>
    </w:pPr>
  </w:style>
  <w:style w:type="paragraph" w:customStyle="1" w:styleId="HSLF-FSNumreradlista">
    <w:name w:val="HSLF-FS Numrerad lista"/>
    <w:basedOn w:val="HSLF-FSStycke"/>
    <w:uiPriority w:val="19"/>
    <w:qFormat/>
    <w:rsid w:val="00906582"/>
    <w:pPr>
      <w:numPr>
        <w:numId w:val="20"/>
      </w:numPr>
      <w:contextualSpacing/>
    </w:pPr>
  </w:style>
  <w:style w:type="paragraph" w:customStyle="1" w:styleId="HSLF-FSRubrik3">
    <w:name w:val="HSLF-FS Rubrik 3"/>
    <w:next w:val="HSLF-FSStycke"/>
    <w:uiPriority w:val="21"/>
    <w:qFormat/>
    <w:rsid w:val="00906582"/>
    <w:pPr>
      <w:keepNext/>
      <w:keepLines/>
      <w:spacing w:before="250" w:after="120" w:line="228" w:lineRule="auto"/>
      <w:outlineLvl w:val="2"/>
    </w:pPr>
    <w:rPr>
      <w:rFonts w:ascii="Times New Roman" w:hAnsi="Times New Roman"/>
      <w:b/>
      <w:kern w:val="0"/>
      <w:sz w:val="25"/>
      <w14:ligatures w14:val="none"/>
    </w:rPr>
  </w:style>
  <w:style w:type="paragraph" w:customStyle="1" w:styleId="HSLF-FSAllmnnardRubrik">
    <w:name w:val="HSLF-FS Allmänna råd Rubrik"/>
    <w:basedOn w:val="Normal"/>
    <w:next w:val="Normal"/>
    <w:uiPriority w:val="29"/>
    <w:qFormat/>
    <w:rsid w:val="00906582"/>
    <w:pPr>
      <w:spacing w:before="170" w:after="85" w:line="250" w:lineRule="exact"/>
      <w:ind w:left="227"/>
      <w:jc w:val="both"/>
    </w:pPr>
    <w:rPr>
      <w:rFonts w:ascii="Times New Roman" w:eastAsia="Times New Roman" w:hAnsi="Times New Roman" w:cs="Times New Roman"/>
      <w:i/>
      <w:sz w:val="21"/>
      <w:szCs w:val="20"/>
      <w:lang w:eastAsia="sv-SE"/>
    </w:rPr>
  </w:style>
  <w:style w:type="paragraph" w:customStyle="1" w:styleId="HSLF-FSRubrik4">
    <w:name w:val="HSLF-FS Rubrik 4"/>
    <w:next w:val="Normal"/>
    <w:uiPriority w:val="21"/>
    <w:qFormat/>
    <w:rsid w:val="00EB0F9A"/>
    <w:pPr>
      <w:keepNext/>
      <w:keepLines/>
      <w:spacing w:before="250" w:after="120" w:line="228" w:lineRule="auto"/>
      <w:outlineLvl w:val="3"/>
    </w:pPr>
    <w:rPr>
      <w:rFonts w:ascii="Times New Roman" w:eastAsiaTheme="majorEastAsia" w:hAnsi="Times New Roman" w:cstheme="majorBidi"/>
      <w:b/>
      <w:iCs/>
      <w:kern w:val="0"/>
      <w14:ligatures w14:val="none"/>
    </w:rPr>
  </w:style>
  <w:style w:type="paragraph" w:customStyle="1" w:styleId="HSLF-FS-Punktlista">
    <w:name w:val="HSLF-FS-Punktlista"/>
    <w:basedOn w:val="Normal"/>
    <w:uiPriority w:val="9"/>
    <w:rsid w:val="007E33C5"/>
    <w:pPr>
      <w:spacing w:before="0" w:after="57" w:line="240" w:lineRule="exact"/>
      <w:ind w:left="227" w:hanging="227"/>
      <w:contextualSpacing/>
    </w:pPr>
    <w:rPr>
      <w:rFonts w:ascii="Times New Roman" w:eastAsia="Times New Roman" w:hAnsi="Times New Roman" w:cs="Times New Roman"/>
      <w:sz w:val="21"/>
      <w:szCs w:val="20"/>
      <w:lang w:eastAsia="sv-SE"/>
    </w:rPr>
  </w:style>
  <w:style w:type="paragraph" w:customStyle="1" w:styleId="Default">
    <w:name w:val="Default"/>
    <w:rsid w:val="00437128"/>
    <w:pPr>
      <w:autoSpaceDE w:val="0"/>
      <w:autoSpaceDN w:val="0"/>
      <w:adjustRightInd w:val="0"/>
      <w:spacing w:before="0" w:after="0" w:line="240" w:lineRule="auto"/>
    </w:pPr>
    <w:rPr>
      <w:rFonts w:ascii="Garamond" w:hAnsi="Garamond" w:cs="Garamond"/>
      <w:color w:val="000000"/>
      <w:kern w:val="0"/>
      <w:sz w:val="24"/>
      <w:szCs w:val="24"/>
    </w:rPr>
  </w:style>
  <w:style w:type="paragraph" w:customStyle="1" w:styleId="HSLF-FSStrecksats">
    <w:name w:val="HSLF-FS Strecksats"/>
    <w:basedOn w:val="HSLF-FSStycke"/>
    <w:uiPriority w:val="4"/>
    <w:qFormat/>
    <w:rsid w:val="002046AC"/>
    <w:pPr>
      <w:numPr>
        <w:numId w:val="22"/>
      </w:numPr>
    </w:pPr>
  </w:style>
  <w:style w:type="numbering" w:customStyle="1" w:styleId="ListformatStrecksats">
    <w:name w:val="Listformat Strecksats"/>
    <w:uiPriority w:val="99"/>
    <w:rsid w:val="002046AC"/>
    <w:pPr>
      <w:numPr>
        <w:numId w:val="22"/>
      </w:numPr>
    </w:pPr>
  </w:style>
  <w:style w:type="character" w:customStyle="1" w:styleId="vkekvd">
    <w:name w:val="vkekvd"/>
    <w:basedOn w:val="Standardstycketeckensnitt"/>
    <w:rsid w:val="00F37EFA"/>
  </w:style>
  <w:style w:type="paragraph" w:customStyle="1" w:styleId="HSLF-FSSidnummer">
    <w:name w:val="HSLF-FS Sidnummer"/>
    <w:uiPriority w:val="99"/>
    <w:rsid w:val="00EA7148"/>
    <w:pPr>
      <w:spacing w:before="0" w:line="247" w:lineRule="auto"/>
      <w:jc w:val="right"/>
    </w:pPr>
    <w:rPr>
      <w:rFonts w:ascii="Times New Roman" w:hAnsi="Times New Roman"/>
      <w:sz w:val="21"/>
      <w:szCs w:val="21"/>
    </w:rPr>
  </w:style>
  <w:style w:type="paragraph" w:customStyle="1" w:styleId="HSLF-FS-AllmnnaRd-Brdtextmedindrag">
    <w:name w:val="HSLF-FS-AllmännaRåd-Brödtext med indrag"/>
    <w:basedOn w:val="HSLF-FS-AllmnnaRd-Brdtext"/>
    <w:uiPriority w:val="17"/>
    <w:qFormat/>
    <w:rsid w:val="00DC2BFD"/>
    <w:pPr>
      <w:ind w:firstLine="227"/>
    </w:pPr>
  </w:style>
  <w:style w:type="paragraph" w:customStyle="1" w:styleId="SoSBrdtextindragfrstaraden">
    <w:name w:val="SoS_Brödtext indrag första raden"/>
    <w:basedOn w:val="Normal"/>
    <w:link w:val="SoSBrdtextindragfrstaradenChar"/>
    <w:qFormat/>
    <w:rsid w:val="00736265"/>
    <w:pPr>
      <w:spacing w:before="0" w:after="0" w:line="264" w:lineRule="atLeast"/>
      <w:ind w:firstLine="224"/>
    </w:pPr>
    <w:rPr>
      <w:rFonts w:ascii="Times New Roman" w:eastAsia="Times New Roman" w:hAnsi="Times New Roman" w:cs="Times New Roman"/>
      <w:color w:val="000000" w:themeColor="text1"/>
      <w:sz w:val="22"/>
      <w:szCs w:val="20"/>
      <w:lang w:eastAsia="sv-SE"/>
    </w:rPr>
  </w:style>
  <w:style w:type="character" w:customStyle="1" w:styleId="SoSBrdtextindragfrstaradenChar">
    <w:name w:val="SoS_Brödtext indrag första raden Char"/>
    <w:link w:val="SoSBrdtextindragfrstaraden"/>
    <w:qFormat/>
    <w:locked/>
    <w:rsid w:val="00736265"/>
    <w:rPr>
      <w:rFonts w:ascii="Times New Roman" w:eastAsia="Times New Roman" w:hAnsi="Times New Roman" w:cs="Times New Roman"/>
      <w:color w:val="000000" w:themeColor="text1"/>
      <w:kern w:val="0"/>
      <w:sz w:val="22"/>
      <w:szCs w:val="20"/>
      <w:lang w:eastAsia="sv-SE"/>
      <w14:ligatures w14:val="none"/>
    </w:rPr>
  </w:style>
  <w:style w:type="character" w:customStyle="1" w:styleId="cf21">
    <w:name w:val="cf21"/>
    <w:basedOn w:val="Standardstycketeckensnitt"/>
    <w:rsid w:val="00944A57"/>
    <w:rPr>
      <w:rFonts w:ascii="Segoe UI" w:hAnsi="Segoe UI" w:cs="Segoe UI" w:hint="default"/>
      <w:color w:val="1B1B1B"/>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154">
      <w:bodyDiv w:val="1"/>
      <w:marLeft w:val="0"/>
      <w:marRight w:val="0"/>
      <w:marTop w:val="0"/>
      <w:marBottom w:val="0"/>
      <w:divBdr>
        <w:top w:val="none" w:sz="0" w:space="0" w:color="auto"/>
        <w:left w:val="none" w:sz="0" w:space="0" w:color="auto"/>
        <w:bottom w:val="none" w:sz="0" w:space="0" w:color="auto"/>
        <w:right w:val="none" w:sz="0" w:space="0" w:color="auto"/>
      </w:divBdr>
    </w:div>
    <w:div w:id="279145204">
      <w:bodyDiv w:val="1"/>
      <w:marLeft w:val="0"/>
      <w:marRight w:val="0"/>
      <w:marTop w:val="0"/>
      <w:marBottom w:val="0"/>
      <w:divBdr>
        <w:top w:val="none" w:sz="0" w:space="0" w:color="auto"/>
        <w:left w:val="none" w:sz="0" w:space="0" w:color="auto"/>
        <w:bottom w:val="none" w:sz="0" w:space="0" w:color="auto"/>
        <w:right w:val="none" w:sz="0" w:space="0" w:color="auto"/>
      </w:divBdr>
    </w:div>
    <w:div w:id="354042660">
      <w:bodyDiv w:val="1"/>
      <w:marLeft w:val="0"/>
      <w:marRight w:val="0"/>
      <w:marTop w:val="0"/>
      <w:marBottom w:val="0"/>
      <w:divBdr>
        <w:top w:val="none" w:sz="0" w:space="0" w:color="auto"/>
        <w:left w:val="none" w:sz="0" w:space="0" w:color="auto"/>
        <w:bottom w:val="none" w:sz="0" w:space="0" w:color="auto"/>
        <w:right w:val="none" w:sz="0" w:space="0" w:color="auto"/>
      </w:divBdr>
    </w:div>
    <w:div w:id="392119610">
      <w:bodyDiv w:val="1"/>
      <w:marLeft w:val="0"/>
      <w:marRight w:val="0"/>
      <w:marTop w:val="0"/>
      <w:marBottom w:val="0"/>
      <w:divBdr>
        <w:top w:val="none" w:sz="0" w:space="0" w:color="auto"/>
        <w:left w:val="none" w:sz="0" w:space="0" w:color="auto"/>
        <w:bottom w:val="none" w:sz="0" w:space="0" w:color="auto"/>
        <w:right w:val="none" w:sz="0" w:space="0" w:color="auto"/>
      </w:divBdr>
    </w:div>
    <w:div w:id="423695394">
      <w:bodyDiv w:val="1"/>
      <w:marLeft w:val="0"/>
      <w:marRight w:val="0"/>
      <w:marTop w:val="0"/>
      <w:marBottom w:val="0"/>
      <w:divBdr>
        <w:top w:val="none" w:sz="0" w:space="0" w:color="auto"/>
        <w:left w:val="none" w:sz="0" w:space="0" w:color="auto"/>
        <w:bottom w:val="none" w:sz="0" w:space="0" w:color="auto"/>
        <w:right w:val="none" w:sz="0" w:space="0" w:color="auto"/>
      </w:divBdr>
      <w:divsChild>
        <w:div w:id="1269236068">
          <w:marLeft w:val="0"/>
          <w:marRight w:val="0"/>
          <w:marTop w:val="0"/>
          <w:marBottom w:val="0"/>
          <w:divBdr>
            <w:top w:val="single" w:sz="2" w:space="0" w:color="auto"/>
            <w:left w:val="single" w:sz="2" w:space="0" w:color="auto"/>
            <w:bottom w:val="single" w:sz="2" w:space="0" w:color="auto"/>
            <w:right w:val="single" w:sz="2" w:space="0" w:color="auto"/>
          </w:divBdr>
        </w:div>
        <w:div w:id="1894466158">
          <w:marLeft w:val="0"/>
          <w:marRight w:val="0"/>
          <w:marTop w:val="0"/>
          <w:marBottom w:val="0"/>
          <w:divBdr>
            <w:top w:val="single" w:sz="2" w:space="0" w:color="auto"/>
            <w:left w:val="single" w:sz="2" w:space="0" w:color="auto"/>
            <w:bottom w:val="single" w:sz="2" w:space="0" w:color="auto"/>
            <w:right w:val="single" w:sz="2" w:space="0" w:color="auto"/>
          </w:divBdr>
        </w:div>
      </w:divsChild>
    </w:div>
    <w:div w:id="465440939">
      <w:bodyDiv w:val="1"/>
      <w:marLeft w:val="0"/>
      <w:marRight w:val="0"/>
      <w:marTop w:val="0"/>
      <w:marBottom w:val="0"/>
      <w:divBdr>
        <w:top w:val="none" w:sz="0" w:space="0" w:color="auto"/>
        <w:left w:val="none" w:sz="0" w:space="0" w:color="auto"/>
        <w:bottom w:val="none" w:sz="0" w:space="0" w:color="auto"/>
        <w:right w:val="none" w:sz="0" w:space="0" w:color="auto"/>
      </w:divBdr>
    </w:div>
    <w:div w:id="906919102">
      <w:bodyDiv w:val="1"/>
      <w:marLeft w:val="0"/>
      <w:marRight w:val="0"/>
      <w:marTop w:val="0"/>
      <w:marBottom w:val="0"/>
      <w:divBdr>
        <w:top w:val="none" w:sz="0" w:space="0" w:color="auto"/>
        <w:left w:val="none" w:sz="0" w:space="0" w:color="auto"/>
        <w:bottom w:val="none" w:sz="0" w:space="0" w:color="auto"/>
        <w:right w:val="none" w:sz="0" w:space="0" w:color="auto"/>
      </w:divBdr>
    </w:div>
    <w:div w:id="1057431272">
      <w:bodyDiv w:val="1"/>
      <w:marLeft w:val="0"/>
      <w:marRight w:val="0"/>
      <w:marTop w:val="0"/>
      <w:marBottom w:val="0"/>
      <w:divBdr>
        <w:top w:val="none" w:sz="0" w:space="0" w:color="auto"/>
        <w:left w:val="none" w:sz="0" w:space="0" w:color="auto"/>
        <w:bottom w:val="none" w:sz="0" w:space="0" w:color="auto"/>
        <w:right w:val="none" w:sz="0" w:space="0" w:color="auto"/>
      </w:divBdr>
    </w:div>
    <w:div w:id="1712605289">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sv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oSOffice\Mallar\Rapport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5AD9D8473406BB93671B463FDD7EA"/>
        <w:category>
          <w:name w:val="Allmänt"/>
          <w:gallery w:val="placeholder"/>
        </w:category>
        <w:types>
          <w:type w:val="bbPlcHdr"/>
        </w:types>
        <w:behaviors>
          <w:behavior w:val="content"/>
        </w:behaviors>
        <w:guid w:val="{C28975F4-7938-44B7-A8EE-41EE4E0B1FB4}"/>
      </w:docPartPr>
      <w:docPartBody>
        <w:p w:rsidR="005219E2" w:rsidRDefault="005219E2">
          <w:pPr>
            <w:pStyle w:val="7FD5AD9D8473406BB93671B463FDD7EA"/>
          </w:pPr>
          <w:r w:rsidRPr="00304C5C">
            <w:rPr>
              <w:rStyle w:val="Platshllartext"/>
              <w:color w:val="595959" w:themeColor="text1" w:themeTint="A6"/>
            </w:rPr>
            <w:t>Huvudtitel max 3 rader (går inte att använda Enter för ny rad) ca 70 tecken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w:altName w:val="Cambria"/>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B96"/>
    <w:multiLevelType w:val="multilevel"/>
    <w:tmpl w:val="317227B0"/>
    <w:numStyleLink w:val="Listformatpunktlista"/>
  </w:abstractNum>
  <w:abstractNum w:abstractNumId="1" w15:restartNumberingAfterBreak="0">
    <w:nsid w:val="12EA59F4"/>
    <w:multiLevelType w:val="multilevel"/>
    <w:tmpl w:val="2CA4EE9C"/>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bullet"/>
      <w:pStyle w:val="Numreradlista3"/>
      <w:lvlText w:val="-"/>
      <w:lvlJc w:val="left"/>
      <w:pPr>
        <w:ind w:left="1080" w:hanging="360"/>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76723B82"/>
    <w:multiLevelType w:val="multilevel"/>
    <w:tmpl w:val="2CA4EE9C"/>
    <w:numStyleLink w:val="Listformatfrnumreradlista"/>
  </w:abstractNum>
  <w:abstractNum w:abstractNumId="3" w15:restartNumberingAfterBreak="0">
    <w:nsid w:val="793F37F4"/>
    <w:multiLevelType w:val="multilevel"/>
    <w:tmpl w:val="317227B0"/>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bullet"/>
      <w:pStyle w:val="Punktlista3"/>
      <w:lvlText w:val="-"/>
      <w:lvlJc w:val="left"/>
      <w:pPr>
        <w:tabs>
          <w:tab w:val="num" w:pos="567"/>
        </w:tabs>
        <w:ind w:left="907" w:hanging="340"/>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625551709">
    <w:abstractNumId w:val="3"/>
  </w:num>
  <w:num w:numId="2" w16cid:durableId="584916507">
    <w:abstractNumId w:val="0"/>
  </w:num>
  <w:num w:numId="3" w16cid:durableId="1599676577">
    <w:abstractNumId w:val="1"/>
  </w:num>
  <w:num w:numId="4" w16cid:durableId="168513186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E2"/>
    <w:rsid w:val="000145C6"/>
    <w:rsid w:val="00045F7E"/>
    <w:rsid w:val="000536C4"/>
    <w:rsid w:val="00056056"/>
    <w:rsid w:val="000627B9"/>
    <w:rsid w:val="00063BD8"/>
    <w:rsid w:val="000665BB"/>
    <w:rsid w:val="000844EB"/>
    <w:rsid w:val="00085696"/>
    <w:rsid w:val="000B2DDF"/>
    <w:rsid w:val="000C2908"/>
    <w:rsid w:val="000D6953"/>
    <w:rsid w:val="000E0924"/>
    <w:rsid w:val="000E0D81"/>
    <w:rsid w:val="000E349B"/>
    <w:rsid w:val="0010477B"/>
    <w:rsid w:val="001120C2"/>
    <w:rsid w:val="00125A9E"/>
    <w:rsid w:val="0012647F"/>
    <w:rsid w:val="001272D3"/>
    <w:rsid w:val="00136247"/>
    <w:rsid w:val="001420C0"/>
    <w:rsid w:val="00151189"/>
    <w:rsid w:val="00152E64"/>
    <w:rsid w:val="00165F9E"/>
    <w:rsid w:val="00166555"/>
    <w:rsid w:val="00167397"/>
    <w:rsid w:val="001738DD"/>
    <w:rsid w:val="00184989"/>
    <w:rsid w:val="00190473"/>
    <w:rsid w:val="00193657"/>
    <w:rsid w:val="00193988"/>
    <w:rsid w:val="00194687"/>
    <w:rsid w:val="0019478A"/>
    <w:rsid w:val="001A1FE1"/>
    <w:rsid w:val="001A5A4A"/>
    <w:rsid w:val="001B17F4"/>
    <w:rsid w:val="001B3B99"/>
    <w:rsid w:val="001B4A89"/>
    <w:rsid w:val="001C06FE"/>
    <w:rsid w:val="001C2D5B"/>
    <w:rsid w:val="001C443A"/>
    <w:rsid w:val="001C58D9"/>
    <w:rsid w:val="001D6172"/>
    <w:rsid w:val="001E1CC6"/>
    <w:rsid w:val="001F4473"/>
    <w:rsid w:val="00204978"/>
    <w:rsid w:val="002127AA"/>
    <w:rsid w:val="002245BB"/>
    <w:rsid w:val="002448F9"/>
    <w:rsid w:val="0025097F"/>
    <w:rsid w:val="002568CB"/>
    <w:rsid w:val="0028235B"/>
    <w:rsid w:val="0028299D"/>
    <w:rsid w:val="00286C71"/>
    <w:rsid w:val="00287AC0"/>
    <w:rsid w:val="00290F0A"/>
    <w:rsid w:val="002A22DF"/>
    <w:rsid w:val="002A3BC7"/>
    <w:rsid w:val="002B5267"/>
    <w:rsid w:val="002D14D0"/>
    <w:rsid w:val="00305001"/>
    <w:rsid w:val="00317A2F"/>
    <w:rsid w:val="003660A6"/>
    <w:rsid w:val="00370AF8"/>
    <w:rsid w:val="003712A5"/>
    <w:rsid w:val="00372605"/>
    <w:rsid w:val="00385643"/>
    <w:rsid w:val="00386E80"/>
    <w:rsid w:val="00387311"/>
    <w:rsid w:val="003B7E02"/>
    <w:rsid w:val="003C19A0"/>
    <w:rsid w:val="003E1F70"/>
    <w:rsid w:val="003E6D89"/>
    <w:rsid w:val="0040793A"/>
    <w:rsid w:val="00416EC4"/>
    <w:rsid w:val="0043356F"/>
    <w:rsid w:val="00463D58"/>
    <w:rsid w:val="004722F2"/>
    <w:rsid w:val="004A771C"/>
    <w:rsid w:val="004C152F"/>
    <w:rsid w:val="004D6C00"/>
    <w:rsid w:val="004E4042"/>
    <w:rsid w:val="0050588E"/>
    <w:rsid w:val="00517939"/>
    <w:rsid w:val="005219E2"/>
    <w:rsid w:val="00551D28"/>
    <w:rsid w:val="00566A89"/>
    <w:rsid w:val="00597EA0"/>
    <w:rsid w:val="005A0EC1"/>
    <w:rsid w:val="005B3BD8"/>
    <w:rsid w:val="005B53E3"/>
    <w:rsid w:val="005C1054"/>
    <w:rsid w:val="005C1A2F"/>
    <w:rsid w:val="005C2D01"/>
    <w:rsid w:val="005D5B9E"/>
    <w:rsid w:val="005F4E1E"/>
    <w:rsid w:val="006117EF"/>
    <w:rsid w:val="00617F99"/>
    <w:rsid w:val="00624F3B"/>
    <w:rsid w:val="0062527A"/>
    <w:rsid w:val="00630792"/>
    <w:rsid w:val="006313EF"/>
    <w:rsid w:val="00651CC2"/>
    <w:rsid w:val="00653A56"/>
    <w:rsid w:val="00663A99"/>
    <w:rsid w:val="006658A2"/>
    <w:rsid w:val="006771C6"/>
    <w:rsid w:val="006C22A9"/>
    <w:rsid w:val="006C70A1"/>
    <w:rsid w:val="006D0DAE"/>
    <w:rsid w:val="006D54F0"/>
    <w:rsid w:val="006F35AD"/>
    <w:rsid w:val="00706B5A"/>
    <w:rsid w:val="007079F6"/>
    <w:rsid w:val="0071023E"/>
    <w:rsid w:val="00730E4B"/>
    <w:rsid w:val="007813E7"/>
    <w:rsid w:val="007A37FE"/>
    <w:rsid w:val="007B1ACF"/>
    <w:rsid w:val="007E7F67"/>
    <w:rsid w:val="007F3471"/>
    <w:rsid w:val="00801E95"/>
    <w:rsid w:val="0081012A"/>
    <w:rsid w:val="008133F3"/>
    <w:rsid w:val="00820B0D"/>
    <w:rsid w:val="00831E97"/>
    <w:rsid w:val="0085455F"/>
    <w:rsid w:val="00884D5E"/>
    <w:rsid w:val="008B0DAA"/>
    <w:rsid w:val="008C159C"/>
    <w:rsid w:val="008D20EB"/>
    <w:rsid w:val="008D31D3"/>
    <w:rsid w:val="008E1B71"/>
    <w:rsid w:val="008E6935"/>
    <w:rsid w:val="008F55EA"/>
    <w:rsid w:val="009165E4"/>
    <w:rsid w:val="009166EA"/>
    <w:rsid w:val="00916C87"/>
    <w:rsid w:val="00942FF4"/>
    <w:rsid w:val="00944BFF"/>
    <w:rsid w:val="009528D4"/>
    <w:rsid w:val="0097578E"/>
    <w:rsid w:val="00982E70"/>
    <w:rsid w:val="009849BB"/>
    <w:rsid w:val="00992F3B"/>
    <w:rsid w:val="009979CC"/>
    <w:rsid w:val="009A18B7"/>
    <w:rsid w:val="009D5673"/>
    <w:rsid w:val="009E2A6D"/>
    <w:rsid w:val="00A03B9E"/>
    <w:rsid w:val="00A21A0D"/>
    <w:rsid w:val="00A45F63"/>
    <w:rsid w:val="00A462CD"/>
    <w:rsid w:val="00A659D6"/>
    <w:rsid w:val="00A7457C"/>
    <w:rsid w:val="00AA1BEA"/>
    <w:rsid w:val="00AC020F"/>
    <w:rsid w:val="00AD0772"/>
    <w:rsid w:val="00AE30C7"/>
    <w:rsid w:val="00AF78C9"/>
    <w:rsid w:val="00B02212"/>
    <w:rsid w:val="00B0451B"/>
    <w:rsid w:val="00B32A31"/>
    <w:rsid w:val="00B33B15"/>
    <w:rsid w:val="00B415F1"/>
    <w:rsid w:val="00B46130"/>
    <w:rsid w:val="00B51A95"/>
    <w:rsid w:val="00B61C28"/>
    <w:rsid w:val="00B659A5"/>
    <w:rsid w:val="00B71437"/>
    <w:rsid w:val="00B919AB"/>
    <w:rsid w:val="00B964C7"/>
    <w:rsid w:val="00BA0065"/>
    <w:rsid w:val="00BC102B"/>
    <w:rsid w:val="00C0421D"/>
    <w:rsid w:val="00C10073"/>
    <w:rsid w:val="00C15B16"/>
    <w:rsid w:val="00C26073"/>
    <w:rsid w:val="00C26D28"/>
    <w:rsid w:val="00C56E8F"/>
    <w:rsid w:val="00C57EF0"/>
    <w:rsid w:val="00CA5BB3"/>
    <w:rsid w:val="00CA7082"/>
    <w:rsid w:val="00CA7429"/>
    <w:rsid w:val="00CB6D02"/>
    <w:rsid w:val="00CC4458"/>
    <w:rsid w:val="00CC4D71"/>
    <w:rsid w:val="00CC5DF5"/>
    <w:rsid w:val="00CF30E4"/>
    <w:rsid w:val="00CF631D"/>
    <w:rsid w:val="00D10285"/>
    <w:rsid w:val="00D2576D"/>
    <w:rsid w:val="00D3289D"/>
    <w:rsid w:val="00D4328C"/>
    <w:rsid w:val="00D67EAB"/>
    <w:rsid w:val="00D8506E"/>
    <w:rsid w:val="00D85563"/>
    <w:rsid w:val="00D85F20"/>
    <w:rsid w:val="00D90AF8"/>
    <w:rsid w:val="00D90E44"/>
    <w:rsid w:val="00DA3F98"/>
    <w:rsid w:val="00DA6492"/>
    <w:rsid w:val="00DD4BDD"/>
    <w:rsid w:val="00DE17B3"/>
    <w:rsid w:val="00DE33C3"/>
    <w:rsid w:val="00E019A5"/>
    <w:rsid w:val="00E064C2"/>
    <w:rsid w:val="00E149AA"/>
    <w:rsid w:val="00E40018"/>
    <w:rsid w:val="00E733DC"/>
    <w:rsid w:val="00E7382D"/>
    <w:rsid w:val="00E92A34"/>
    <w:rsid w:val="00EA5122"/>
    <w:rsid w:val="00EA64B0"/>
    <w:rsid w:val="00EB0B6F"/>
    <w:rsid w:val="00EC2654"/>
    <w:rsid w:val="00ED3FCA"/>
    <w:rsid w:val="00EE434B"/>
    <w:rsid w:val="00EF0407"/>
    <w:rsid w:val="00EF75D6"/>
    <w:rsid w:val="00F15528"/>
    <w:rsid w:val="00F60219"/>
    <w:rsid w:val="00F63724"/>
    <w:rsid w:val="00F72BEC"/>
    <w:rsid w:val="00F852C3"/>
    <w:rsid w:val="00F87E6B"/>
    <w:rsid w:val="00FB0D50"/>
    <w:rsid w:val="00FD3210"/>
    <w:rsid w:val="00FE7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3"/>
    <w:qFormat/>
    <w:pPr>
      <w:keepNext/>
      <w:keepLines/>
      <w:suppressAutoHyphens/>
      <w:spacing w:before="360" w:after="120" w:line="240" w:lineRule="auto"/>
      <w:outlineLvl w:val="1"/>
    </w:pPr>
    <w:rPr>
      <w:rFonts w:asciiTheme="majorHAnsi" w:eastAsiaTheme="majorEastAsia" w:hAnsiTheme="majorHAnsi" w:cstheme="majorBidi"/>
      <w:sz w:val="40"/>
      <w:szCs w:val="26"/>
      <w:lang w:eastAsia="en-US"/>
    </w:rPr>
  </w:style>
  <w:style w:type="paragraph" w:styleId="Rubrik3">
    <w:name w:val="heading 3"/>
    <w:basedOn w:val="Normal"/>
    <w:next w:val="Normal"/>
    <w:link w:val="Rubrik3Char"/>
    <w:uiPriority w:val="3"/>
    <w:qFormat/>
    <w:pPr>
      <w:keepNext/>
      <w:keepLines/>
      <w:suppressAutoHyphens/>
      <w:spacing w:before="320" w:after="120" w:line="240" w:lineRule="auto"/>
      <w:outlineLvl w:val="2"/>
    </w:pPr>
    <w:rPr>
      <w:rFonts w:asciiTheme="majorHAnsi" w:eastAsiaTheme="majorEastAsia" w:hAnsiTheme="majorHAnsi" w:cstheme="majorBidi"/>
      <w:sz w:val="32"/>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sv-SE"/>
    </w:rPr>
  </w:style>
  <w:style w:type="paragraph" w:customStyle="1" w:styleId="7FD5AD9D8473406BB93671B463FDD7EA">
    <w:name w:val="7FD5AD9D8473406BB93671B463FDD7EA"/>
  </w:style>
  <w:style w:type="character" w:customStyle="1" w:styleId="Rubrik2Char">
    <w:name w:val="Rubrik 2 Char"/>
    <w:basedOn w:val="Standardstycketeckensnitt"/>
    <w:link w:val="Rubrik2"/>
    <w:uiPriority w:val="3"/>
    <w:rPr>
      <w:rFonts w:asciiTheme="majorHAnsi" w:eastAsiaTheme="majorEastAsia" w:hAnsiTheme="majorHAnsi" w:cstheme="majorBidi"/>
      <w:sz w:val="40"/>
      <w:szCs w:val="26"/>
      <w:lang w:eastAsia="en-US"/>
    </w:rPr>
  </w:style>
  <w:style w:type="paragraph" w:styleId="Punktlista">
    <w:name w:val="List Bullet"/>
    <w:basedOn w:val="Normal"/>
    <w:uiPriority w:val="6"/>
    <w:pPr>
      <w:numPr>
        <w:numId w:val="2"/>
      </w:numPr>
      <w:spacing w:before="60" w:after="60" w:line="264" w:lineRule="auto"/>
    </w:pPr>
    <w:rPr>
      <w:rFonts w:eastAsiaTheme="minorHAnsi"/>
      <w:sz w:val="23"/>
      <w:lang w:eastAsia="en-US"/>
    </w:rPr>
  </w:style>
  <w:style w:type="numbering" w:customStyle="1" w:styleId="Listformatpunktlista">
    <w:name w:val="Listformat punktlista"/>
    <w:uiPriority w:val="99"/>
    <w:pPr>
      <w:numPr>
        <w:numId w:val="1"/>
      </w:numPr>
    </w:pPr>
  </w:style>
  <w:style w:type="paragraph" w:styleId="Punktlista2">
    <w:name w:val="List Bullet 2"/>
    <w:basedOn w:val="Normal"/>
    <w:uiPriority w:val="4"/>
    <w:pPr>
      <w:numPr>
        <w:ilvl w:val="1"/>
        <w:numId w:val="2"/>
      </w:numPr>
      <w:spacing w:before="60" w:after="60" w:line="240" w:lineRule="auto"/>
    </w:pPr>
    <w:rPr>
      <w:rFonts w:eastAsiaTheme="minorHAnsi"/>
      <w:sz w:val="23"/>
      <w:lang w:eastAsia="en-US"/>
    </w:rPr>
  </w:style>
  <w:style w:type="paragraph" w:styleId="Punktlista3">
    <w:name w:val="List Bullet 3"/>
    <w:basedOn w:val="Normal"/>
    <w:uiPriority w:val="4"/>
    <w:pPr>
      <w:numPr>
        <w:ilvl w:val="2"/>
        <w:numId w:val="2"/>
      </w:numPr>
      <w:spacing w:before="60" w:after="60" w:line="240" w:lineRule="auto"/>
    </w:pPr>
    <w:rPr>
      <w:rFonts w:eastAsiaTheme="minorHAnsi"/>
      <w:sz w:val="23"/>
      <w:lang w:eastAsia="en-US"/>
    </w:rPr>
  </w:style>
  <w:style w:type="character" w:customStyle="1" w:styleId="Rubrik3Char">
    <w:name w:val="Rubrik 3 Char"/>
    <w:basedOn w:val="Standardstycketeckensnitt"/>
    <w:link w:val="Rubrik3"/>
    <w:uiPriority w:val="3"/>
    <w:rPr>
      <w:rFonts w:asciiTheme="majorHAnsi" w:eastAsiaTheme="majorEastAsia" w:hAnsiTheme="majorHAnsi" w:cstheme="majorBidi"/>
      <w:sz w:val="32"/>
      <w:szCs w:val="24"/>
      <w:lang w:eastAsia="en-US"/>
    </w:rPr>
  </w:style>
  <w:style w:type="numbering" w:customStyle="1" w:styleId="Listformatfrnumreradlista">
    <w:name w:val="Listformat för numrerad lista"/>
    <w:uiPriority w:val="99"/>
    <w:pPr>
      <w:numPr>
        <w:numId w:val="3"/>
      </w:numPr>
    </w:pPr>
  </w:style>
  <w:style w:type="paragraph" w:styleId="Numreradlista">
    <w:name w:val="List Number"/>
    <w:basedOn w:val="Normal"/>
    <w:uiPriority w:val="7"/>
    <w:qFormat/>
    <w:pPr>
      <w:numPr>
        <w:numId w:val="4"/>
      </w:numPr>
      <w:spacing w:before="60" w:after="60" w:line="264" w:lineRule="auto"/>
    </w:pPr>
    <w:rPr>
      <w:rFonts w:eastAsiaTheme="minorHAnsi"/>
      <w:sz w:val="23"/>
      <w:lang w:eastAsia="en-US"/>
    </w:rPr>
  </w:style>
  <w:style w:type="paragraph" w:styleId="Numreradlista2">
    <w:name w:val="List Number 2"/>
    <w:basedOn w:val="Normal"/>
    <w:uiPriority w:val="4"/>
    <w:pPr>
      <w:numPr>
        <w:ilvl w:val="1"/>
        <w:numId w:val="4"/>
      </w:numPr>
      <w:spacing w:before="60" w:after="60" w:line="240" w:lineRule="auto"/>
    </w:pPr>
    <w:rPr>
      <w:rFonts w:eastAsiaTheme="minorHAnsi"/>
      <w:sz w:val="23"/>
      <w:lang w:eastAsia="en-US"/>
    </w:rPr>
  </w:style>
  <w:style w:type="paragraph" w:styleId="Numreradlista3">
    <w:name w:val="List Number 3"/>
    <w:basedOn w:val="Normal"/>
    <w:uiPriority w:val="4"/>
    <w:semiHidden/>
    <w:pPr>
      <w:numPr>
        <w:ilvl w:val="2"/>
        <w:numId w:val="4"/>
      </w:numPr>
      <w:spacing w:before="60" w:after="60" w:line="240" w:lineRule="auto"/>
    </w:pPr>
    <w:rPr>
      <w:rFonts w:eastAsiaTheme="minorHAnsi"/>
      <w:sz w:val="23"/>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112B43"/>
    </a:custClr>
    <a:custClr name="SoS Mörkblå 2">
      <a:srgbClr val="11385A"/>
    </a:custClr>
    <a:custClr name="SoS Blå 1">
      <a:srgbClr val="005892"/>
    </a:custClr>
    <a:custClr name="SoS Blå 2">
      <a:srgbClr val="017CC0"/>
    </a:custClr>
    <a:custClr name="SoS Ljusblå 1">
      <a:srgbClr val="DBEEF5"/>
    </a:custClr>
    <a:custClr name="SoS Ljusblå 2">
      <a:srgbClr val="EBF6F9"/>
    </a:custClr>
    <a:custClr name="SoS Beige 1">
      <a:srgbClr val="F7F1E7"/>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5"/>
    </a:custClr>
    <a:custClr name="SoS Orange 1">
      <a:srgbClr val="C85135"/>
    </a:custClr>
    <a:custClr name="SoS Orange 2">
      <a:srgbClr val="EB805F"/>
    </a:custClr>
    <a:custClr name="SoS Orange 3">
      <a:srgbClr val="F7CAAC"/>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DC2C-B987-4AC2-B5EA-E659B1A4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Template>
  <TotalTime>1</TotalTime>
  <Pages>71</Pages>
  <Words>23917</Words>
  <Characters>126762</Characters>
  <Application>Microsoft Office Word</Application>
  <DocSecurity>2</DocSecurity>
  <Lines>1056</Lines>
  <Paragraphs>300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Konsekvensutredning – förslag till nya föreskrifter och allmänna råd om bostad med särskild service för vuxna enligt LSS</vt:lpstr>
      <vt:lpstr/>
    </vt:vector>
  </TitlesOfParts>
  <Company/>
  <LinksUpToDate>false</LinksUpToDate>
  <CharactersWithSpaces>150379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Konsekvensutredning – förslag till nya föreskrifter och allmänna råd om bostad med särskild service för vuxna enligt LSS</dc:title>
  <dc:subject/>
  <dc:creator>Hedberg Nilsson, Johanna</dc:creator>
  <cp:keywords/>
  <dc:description/>
  <cp:lastModifiedBy>Panagio, Monica</cp:lastModifiedBy>
  <cp:revision>2</cp:revision>
  <cp:lastPrinted>2026-03-24T10:28:00Z</cp:lastPrinted>
  <dcterms:created xsi:type="dcterms:W3CDTF">2026-04-14T08:24:00Z</dcterms:created>
  <dcterms:modified xsi:type="dcterms:W3CDTF">2026-04-14T08:24:00Z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y fmtid="{D5CDD505-2E9C-101B-9397-08002B2CF9AE}" pid="3" name="mnuCoverPageMenu">
    <vt:lpwstr>true</vt:lpwstr>
  </property>
</Properties>
</file>